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1E41B" w14:textId="77777777" w:rsidR="00813069" w:rsidRDefault="005F02BF">
      <w:pPr>
        <w:spacing w:line="276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TERMO DE ANUÊNCIA DE GESTOR E FISCAL DE CONTRATO</w:t>
      </w:r>
    </w:p>
    <w:p w14:paraId="5E98BDD8" w14:textId="77777777" w:rsidR="00813069" w:rsidRDefault="00813069">
      <w:pPr>
        <w:keepNext/>
        <w:jc w:val="center"/>
        <w:rPr>
          <w:rFonts w:ascii="Arial" w:eastAsia="Arial" w:hAnsi="Arial" w:cs="Arial"/>
          <w:sz w:val="21"/>
          <w:szCs w:val="21"/>
        </w:rPr>
      </w:pPr>
    </w:p>
    <w:tbl>
      <w:tblPr>
        <w:tblStyle w:val="a"/>
        <w:tblW w:w="963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28"/>
        <w:gridCol w:w="7710"/>
      </w:tblGrid>
      <w:tr w:rsidR="00813069" w14:paraId="04B61734" w14:textId="77777777" w:rsidTr="001E3A09">
        <w:tc>
          <w:tcPr>
            <w:tcW w:w="1928" w:type="dxa"/>
            <w:shd w:val="clear" w:color="auto" w:fill="F2F2F2"/>
            <w:tcMar>
              <w:top w:w="70" w:type="dxa"/>
              <w:bottom w:w="70" w:type="dxa"/>
            </w:tcMar>
            <w:vAlign w:val="center"/>
          </w:tcPr>
          <w:p w14:paraId="24B7DFBC" w14:textId="77777777" w:rsidR="00813069" w:rsidRDefault="005F02BF">
            <w:pPr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 xml:space="preserve">PROCESSO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SGPe</w:t>
            </w:r>
            <w:proofErr w:type="spellEnd"/>
          </w:p>
        </w:tc>
        <w:tc>
          <w:tcPr>
            <w:tcW w:w="7710" w:type="dxa"/>
            <w:tcMar>
              <w:top w:w="70" w:type="dxa"/>
              <w:bottom w:w="70" w:type="dxa"/>
            </w:tcMar>
            <w:vAlign w:val="center"/>
          </w:tcPr>
          <w:p w14:paraId="3D0F0816" w14:textId="77777777" w:rsidR="00813069" w:rsidRDefault="005F02BF">
            <w:pPr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ED1C24"/>
                <w:sz w:val="17"/>
                <w:szCs w:val="17"/>
              </w:rPr>
              <w:t>[SIGLA 00000/2026]</w:t>
            </w:r>
          </w:p>
        </w:tc>
      </w:tr>
      <w:tr w:rsidR="00813069" w14:paraId="275C121C" w14:textId="77777777" w:rsidTr="001E3A09">
        <w:tc>
          <w:tcPr>
            <w:tcW w:w="1928" w:type="dxa"/>
            <w:shd w:val="clear" w:color="auto" w:fill="F2F2F2"/>
            <w:tcMar>
              <w:top w:w="70" w:type="dxa"/>
              <w:bottom w:w="70" w:type="dxa"/>
            </w:tcMar>
            <w:vAlign w:val="center"/>
          </w:tcPr>
          <w:p w14:paraId="58A4C5E2" w14:textId="77777777" w:rsidR="00813069" w:rsidRDefault="005F02BF">
            <w:pPr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OBJETO</w:t>
            </w:r>
          </w:p>
        </w:tc>
        <w:tc>
          <w:tcPr>
            <w:tcW w:w="7710" w:type="dxa"/>
            <w:tcMar>
              <w:top w:w="70" w:type="dxa"/>
              <w:bottom w:w="70" w:type="dxa"/>
            </w:tcMar>
            <w:vAlign w:val="center"/>
          </w:tcPr>
          <w:p w14:paraId="44485E72" w14:textId="77777777" w:rsidR="00813069" w:rsidRDefault="005F02BF">
            <w:pPr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ED1C24"/>
                <w:sz w:val="17"/>
                <w:szCs w:val="17"/>
              </w:rPr>
              <w:t>[DESCREVER O OBJETO]</w:t>
            </w:r>
          </w:p>
        </w:tc>
      </w:tr>
    </w:tbl>
    <w:p w14:paraId="122F75B8" w14:textId="77777777" w:rsidR="00813069" w:rsidRDefault="005F02BF">
      <w:pPr>
        <w:spacing w:before="18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Considerando a contratação identificada neste termo e o disposto no art. 11 da Instrução Normativa SEA nº 7, de 2026, os servidores abaixo identificados manifestam </w:t>
      </w:r>
      <w:r>
        <w:rPr>
          <w:rFonts w:ascii="Arial" w:eastAsia="Arial" w:hAnsi="Arial" w:cs="Arial"/>
          <w:b/>
          <w:bCs/>
          <w:sz w:val="20"/>
          <w:szCs w:val="20"/>
        </w:rPr>
        <w:t>ciência e aceite</w:t>
      </w:r>
      <w:r>
        <w:rPr>
          <w:rFonts w:ascii="Arial" w:eastAsia="Arial" w:hAnsi="Arial" w:cs="Arial"/>
          <w:sz w:val="20"/>
          <w:szCs w:val="20"/>
        </w:rPr>
        <w:t xml:space="preserve"> das funções para as quais foram indicados ou designados, observados o escopo de atuação e as atribuições correspondentes.</w:t>
      </w:r>
    </w:p>
    <w:p w14:paraId="41C3DA80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Considerando a demanda formalizada nos autos </w:t>
      </w:r>
      <w:r>
        <w:rPr>
          <w:rFonts w:ascii="Arial" w:eastAsia="Arial" w:hAnsi="Arial" w:cs="Arial"/>
          <w:sz w:val="20"/>
          <w:szCs w:val="20"/>
        </w:rPr>
        <w:t xml:space="preserve">do processo, </w:t>
      </w:r>
      <w:r>
        <w:rPr>
          <w:rFonts w:ascii="Arial" w:eastAsia="Arial" w:hAnsi="Arial" w:cs="Arial"/>
          <w:color w:val="000000"/>
          <w:sz w:val="20"/>
          <w:szCs w:val="20"/>
        </w:rPr>
        <w:t>ficam os servidores abaixo designados para o exercício das funções de gestão e fiscalização do futuro contrato a ser celebrado.</w:t>
      </w:r>
    </w:p>
    <w:p w14:paraId="11A2455B" w14:textId="77777777" w:rsidR="00813069" w:rsidRDefault="005F02BF">
      <w:pPr>
        <w:keepNext/>
        <w:spacing w:before="180" w:after="60" w:line="259" w:lineRule="auto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bCs/>
          <w:sz w:val="21"/>
          <w:szCs w:val="21"/>
        </w:rPr>
        <w:t>Gestão</w:t>
      </w:r>
    </w:p>
    <w:tbl>
      <w:tblPr>
        <w:tblStyle w:val="a0"/>
        <w:tblW w:w="960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6"/>
        <w:gridCol w:w="2340"/>
        <w:gridCol w:w="1455"/>
        <w:gridCol w:w="2175"/>
        <w:gridCol w:w="2115"/>
      </w:tblGrid>
      <w:tr w:rsidR="00813069" w14:paraId="72780B35" w14:textId="77777777" w:rsidTr="001E3A09">
        <w:trPr>
          <w:tblHeader/>
        </w:trPr>
        <w:tc>
          <w:tcPr>
            <w:tcW w:w="1516" w:type="dxa"/>
            <w:shd w:val="clear" w:color="auto" w:fill="E7E6E6"/>
            <w:tcMar>
              <w:top w:w="70" w:type="dxa"/>
              <w:bottom w:w="70" w:type="dxa"/>
            </w:tcMar>
            <w:vAlign w:val="center"/>
          </w:tcPr>
          <w:p w14:paraId="194B7A45" w14:textId="77777777" w:rsidR="00813069" w:rsidRDefault="005F02BF">
            <w:pPr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FUNÇÃO</w:t>
            </w:r>
          </w:p>
        </w:tc>
        <w:tc>
          <w:tcPr>
            <w:tcW w:w="2340" w:type="dxa"/>
            <w:shd w:val="clear" w:color="auto" w:fill="E7E6E6"/>
            <w:tcMar>
              <w:top w:w="70" w:type="dxa"/>
              <w:bottom w:w="70" w:type="dxa"/>
            </w:tcMar>
            <w:vAlign w:val="center"/>
          </w:tcPr>
          <w:p w14:paraId="7F9E641B" w14:textId="77777777" w:rsidR="00813069" w:rsidRDefault="005F02BF">
            <w:pPr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SERVIDOR</w:t>
            </w:r>
          </w:p>
        </w:tc>
        <w:tc>
          <w:tcPr>
            <w:tcW w:w="1455" w:type="dxa"/>
            <w:shd w:val="clear" w:color="auto" w:fill="E7E6E6"/>
            <w:tcMar>
              <w:top w:w="70" w:type="dxa"/>
              <w:bottom w:w="70" w:type="dxa"/>
            </w:tcMar>
            <w:vAlign w:val="center"/>
          </w:tcPr>
          <w:p w14:paraId="7A73651A" w14:textId="77777777" w:rsidR="00813069" w:rsidRDefault="005F02BF">
            <w:pPr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MATRÍCULA</w:t>
            </w:r>
          </w:p>
        </w:tc>
        <w:tc>
          <w:tcPr>
            <w:tcW w:w="2175" w:type="dxa"/>
            <w:shd w:val="clear" w:color="auto" w:fill="E7E6E6"/>
            <w:tcMar>
              <w:top w:w="70" w:type="dxa"/>
              <w:bottom w:w="70" w:type="dxa"/>
            </w:tcMar>
            <w:vAlign w:val="center"/>
          </w:tcPr>
          <w:p w14:paraId="37FA9C0B" w14:textId="77777777" w:rsidR="00813069" w:rsidRDefault="005F02BF">
            <w:pPr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CARGO</w:t>
            </w:r>
          </w:p>
        </w:tc>
        <w:tc>
          <w:tcPr>
            <w:tcW w:w="2115" w:type="dxa"/>
            <w:shd w:val="clear" w:color="auto" w:fill="E7E6E6"/>
            <w:tcMar>
              <w:top w:w="70" w:type="dxa"/>
              <w:bottom w:w="70" w:type="dxa"/>
            </w:tcMar>
            <w:vAlign w:val="center"/>
          </w:tcPr>
          <w:p w14:paraId="244126BE" w14:textId="77777777" w:rsidR="00813069" w:rsidRDefault="005F02BF">
            <w:pPr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E-MAIL INSTITUCIONAL</w:t>
            </w:r>
          </w:p>
        </w:tc>
      </w:tr>
      <w:tr w:rsidR="00813069" w14:paraId="75B7B4FD" w14:textId="77777777" w:rsidTr="001E3A09">
        <w:trPr>
          <w:trHeight w:val="286"/>
        </w:trPr>
        <w:tc>
          <w:tcPr>
            <w:tcW w:w="1516" w:type="dxa"/>
            <w:tcMar>
              <w:top w:w="70" w:type="dxa"/>
              <w:bottom w:w="70" w:type="dxa"/>
            </w:tcMar>
            <w:vAlign w:val="center"/>
          </w:tcPr>
          <w:p w14:paraId="0252D556" w14:textId="77777777" w:rsidR="00813069" w:rsidRDefault="005F02BF">
            <w:pPr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Gestor titular</w:t>
            </w:r>
          </w:p>
        </w:tc>
        <w:tc>
          <w:tcPr>
            <w:tcW w:w="2340" w:type="dxa"/>
            <w:tcMar>
              <w:top w:w="70" w:type="dxa"/>
              <w:bottom w:w="70" w:type="dxa"/>
            </w:tcMar>
            <w:vAlign w:val="center"/>
          </w:tcPr>
          <w:p w14:paraId="3ECEF911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  <w:tc>
          <w:tcPr>
            <w:tcW w:w="1455" w:type="dxa"/>
            <w:tcMar>
              <w:top w:w="70" w:type="dxa"/>
              <w:bottom w:w="70" w:type="dxa"/>
            </w:tcMar>
            <w:vAlign w:val="center"/>
          </w:tcPr>
          <w:p w14:paraId="2535DD31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  <w:tc>
          <w:tcPr>
            <w:tcW w:w="2175" w:type="dxa"/>
            <w:tcMar>
              <w:top w:w="70" w:type="dxa"/>
              <w:bottom w:w="70" w:type="dxa"/>
            </w:tcMar>
            <w:vAlign w:val="center"/>
          </w:tcPr>
          <w:p w14:paraId="1E736D61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  <w:tc>
          <w:tcPr>
            <w:tcW w:w="2115" w:type="dxa"/>
            <w:tcMar>
              <w:top w:w="70" w:type="dxa"/>
              <w:bottom w:w="70" w:type="dxa"/>
            </w:tcMar>
            <w:vAlign w:val="center"/>
          </w:tcPr>
          <w:p w14:paraId="4D37EE24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  <w:tr w:rsidR="00813069" w14:paraId="318F3AB8" w14:textId="77777777" w:rsidTr="001E3A09">
        <w:trPr>
          <w:trHeight w:val="241"/>
        </w:trPr>
        <w:tc>
          <w:tcPr>
            <w:tcW w:w="1516" w:type="dxa"/>
            <w:tcMar>
              <w:top w:w="70" w:type="dxa"/>
              <w:bottom w:w="70" w:type="dxa"/>
            </w:tcMar>
            <w:vAlign w:val="center"/>
          </w:tcPr>
          <w:p w14:paraId="23A74CEA" w14:textId="77777777" w:rsidR="00813069" w:rsidRDefault="005F02BF">
            <w:pPr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Gestor substituto</w:t>
            </w:r>
          </w:p>
        </w:tc>
        <w:tc>
          <w:tcPr>
            <w:tcW w:w="2340" w:type="dxa"/>
            <w:tcMar>
              <w:top w:w="70" w:type="dxa"/>
              <w:bottom w:w="70" w:type="dxa"/>
            </w:tcMar>
            <w:vAlign w:val="center"/>
          </w:tcPr>
          <w:p w14:paraId="643E8259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  <w:tc>
          <w:tcPr>
            <w:tcW w:w="1455" w:type="dxa"/>
            <w:tcMar>
              <w:top w:w="70" w:type="dxa"/>
              <w:bottom w:w="70" w:type="dxa"/>
            </w:tcMar>
            <w:vAlign w:val="center"/>
          </w:tcPr>
          <w:p w14:paraId="4D1B8C43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  <w:tc>
          <w:tcPr>
            <w:tcW w:w="2175" w:type="dxa"/>
            <w:tcMar>
              <w:top w:w="70" w:type="dxa"/>
              <w:bottom w:w="70" w:type="dxa"/>
            </w:tcMar>
            <w:vAlign w:val="center"/>
          </w:tcPr>
          <w:p w14:paraId="34E0D0D0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  <w:tc>
          <w:tcPr>
            <w:tcW w:w="2115" w:type="dxa"/>
            <w:tcMar>
              <w:top w:w="70" w:type="dxa"/>
              <w:bottom w:w="70" w:type="dxa"/>
            </w:tcMar>
            <w:vAlign w:val="center"/>
          </w:tcPr>
          <w:p w14:paraId="2FB799AC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</w:tbl>
    <w:p w14:paraId="5ECC7983" w14:textId="77777777" w:rsidR="00813069" w:rsidRDefault="005F02BF">
      <w:pPr>
        <w:keepNext/>
        <w:spacing w:before="180" w:after="60" w:line="259" w:lineRule="auto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bCs/>
          <w:sz w:val="21"/>
          <w:szCs w:val="21"/>
        </w:rPr>
        <w:t>Fiscalização</w:t>
      </w:r>
    </w:p>
    <w:tbl>
      <w:tblPr>
        <w:tblStyle w:val="a1"/>
        <w:tblW w:w="957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01"/>
        <w:gridCol w:w="2355"/>
        <w:gridCol w:w="1502"/>
        <w:gridCol w:w="2112"/>
        <w:gridCol w:w="2100"/>
      </w:tblGrid>
      <w:tr w:rsidR="00813069" w14:paraId="1B533692" w14:textId="77777777">
        <w:trPr>
          <w:tblHeader/>
        </w:trPr>
        <w:tc>
          <w:tcPr>
            <w:tcW w:w="1500" w:type="dxa"/>
            <w:shd w:val="clear" w:color="auto" w:fill="E7E6E6"/>
            <w:tcMar>
              <w:top w:w="70" w:type="dxa"/>
              <w:bottom w:w="70" w:type="dxa"/>
            </w:tcMar>
            <w:vAlign w:val="center"/>
          </w:tcPr>
          <w:p w14:paraId="655E7A2B" w14:textId="77777777" w:rsidR="00813069" w:rsidRDefault="005F02BF">
            <w:pPr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FUNÇÃO</w:t>
            </w:r>
          </w:p>
        </w:tc>
        <w:tc>
          <w:tcPr>
            <w:tcW w:w="2355" w:type="dxa"/>
            <w:shd w:val="clear" w:color="auto" w:fill="E7E6E6"/>
            <w:tcMar>
              <w:top w:w="70" w:type="dxa"/>
              <w:bottom w:w="70" w:type="dxa"/>
            </w:tcMar>
            <w:vAlign w:val="center"/>
          </w:tcPr>
          <w:p w14:paraId="7481ACD1" w14:textId="77777777" w:rsidR="00813069" w:rsidRDefault="005F02BF">
            <w:pPr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SERVIDOR</w:t>
            </w:r>
          </w:p>
        </w:tc>
        <w:tc>
          <w:tcPr>
            <w:tcW w:w="1502" w:type="dxa"/>
            <w:shd w:val="clear" w:color="auto" w:fill="E7E6E6"/>
            <w:tcMar>
              <w:top w:w="70" w:type="dxa"/>
              <w:bottom w:w="70" w:type="dxa"/>
            </w:tcMar>
            <w:vAlign w:val="center"/>
          </w:tcPr>
          <w:p w14:paraId="2DCFCF07" w14:textId="77777777" w:rsidR="00813069" w:rsidRDefault="005F02BF">
            <w:pPr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MATRÍCULA</w:t>
            </w:r>
          </w:p>
        </w:tc>
        <w:tc>
          <w:tcPr>
            <w:tcW w:w="2112" w:type="dxa"/>
            <w:shd w:val="clear" w:color="auto" w:fill="E7E6E6"/>
            <w:tcMar>
              <w:top w:w="70" w:type="dxa"/>
              <w:bottom w:w="70" w:type="dxa"/>
            </w:tcMar>
            <w:vAlign w:val="center"/>
          </w:tcPr>
          <w:p w14:paraId="18461830" w14:textId="77777777" w:rsidR="00813069" w:rsidRDefault="005F02BF">
            <w:pPr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CARGO</w:t>
            </w:r>
          </w:p>
        </w:tc>
        <w:tc>
          <w:tcPr>
            <w:tcW w:w="2100" w:type="dxa"/>
            <w:shd w:val="clear" w:color="auto" w:fill="E7E6E6"/>
            <w:tcMar>
              <w:top w:w="70" w:type="dxa"/>
              <w:bottom w:w="70" w:type="dxa"/>
            </w:tcMar>
            <w:vAlign w:val="center"/>
          </w:tcPr>
          <w:p w14:paraId="541A9857" w14:textId="77777777" w:rsidR="00813069" w:rsidRDefault="005F02BF">
            <w:pPr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E-MAIL INSTITUCIONAL</w:t>
            </w:r>
          </w:p>
        </w:tc>
      </w:tr>
      <w:tr w:rsidR="00813069" w14:paraId="02D1EE2B" w14:textId="77777777">
        <w:trPr>
          <w:trHeight w:val="121"/>
        </w:trPr>
        <w:tc>
          <w:tcPr>
            <w:tcW w:w="1500" w:type="dxa"/>
            <w:tcMar>
              <w:top w:w="70" w:type="dxa"/>
              <w:bottom w:w="70" w:type="dxa"/>
            </w:tcMar>
            <w:vAlign w:val="center"/>
          </w:tcPr>
          <w:p w14:paraId="62614745" w14:textId="77777777" w:rsidR="00813069" w:rsidRDefault="005F02BF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Fiscal titular </w:t>
            </w:r>
          </w:p>
        </w:tc>
        <w:tc>
          <w:tcPr>
            <w:tcW w:w="2355" w:type="dxa"/>
            <w:tcMar>
              <w:top w:w="70" w:type="dxa"/>
              <w:bottom w:w="70" w:type="dxa"/>
            </w:tcMar>
            <w:vAlign w:val="center"/>
          </w:tcPr>
          <w:p w14:paraId="48F7FFCD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  <w:tc>
          <w:tcPr>
            <w:tcW w:w="1502" w:type="dxa"/>
            <w:tcMar>
              <w:top w:w="70" w:type="dxa"/>
              <w:bottom w:w="70" w:type="dxa"/>
            </w:tcMar>
            <w:vAlign w:val="center"/>
          </w:tcPr>
          <w:p w14:paraId="6D1D3E3A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  <w:tc>
          <w:tcPr>
            <w:tcW w:w="2112" w:type="dxa"/>
            <w:tcMar>
              <w:top w:w="70" w:type="dxa"/>
              <w:bottom w:w="70" w:type="dxa"/>
            </w:tcMar>
            <w:vAlign w:val="center"/>
          </w:tcPr>
          <w:p w14:paraId="15E92059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  <w:tc>
          <w:tcPr>
            <w:tcW w:w="2100" w:type="dxa"/>
            <w:tcMar>
              <w:top w:w="70" w:type="dxa"/>
              <w:bottom w:w="70" w:type="dxa"/>
            </w:tcMar>
            <w:vAlign w:val="center"/>
          </w:tcPr>
          <w:p w14:paraId="2B8AB1C0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  <w:tr w:rsidR="00813069" w14:paraId="4E38C4A2" w14:textId="77777777">
        <w:tc>
          <w:tcPr>
            <w:tcW w:w="1500" w:type="dxa"/>
            <w:tcMar>
              <w:top w:w="70" w:type="dxa"/>
              <w:bottom w:w="70" w:type="dxa"/>
            </w:tcMar>
            <w:vAlign w:val="center"/>
          </w:tcPr>
          <w:p w14:paraId="4AAA8BD0" w14:textId="77777777" w:rsidR="00813069" w:rsidRDefault="005F02BF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Fiscal substituto</w:t>
            </w:r>
          </w:p>
        </w:tc>
        <w:tc>
          <w:tcPr>
            <w:tcW w:w="2355" w:type="dxa"/>
            <w:tcMar>
              <w:top w:w="70" w:type="dxa"/>
              <w:bottom w:w="70" w:type="dxa"/>
            </w:tcMar>
            <w:vAlign w:val="center"/>
          </w:tcPr>
          <w:p w14:paraId="0BC27A24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  <w:tc>
          <w:tcPr>
            <w:tcW w:w="1502" w:type="dxa"/>
            <w:tcMar>
              <w:top w:w="70" w:type="dxa"/>
              <w:bottom w:w="70" w:type="dxa"/>
            </w:tcMar>
            <w:vAlign w:val="center"/>
          </w:tcPr>
          <w:p w14:paraId="3ED47DD0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  <w:tc>
          <w:tcPr>
            <w:tcW w:w="2112" w:type="dxa"/>
            <w:tcMar>
              <w:top w:w="70" w:type="dxa"/>
              <w:bottom w:w="70" w:type="dxa"/>
            </w:tcMar>
            <w:vAlign w:val="center"/>
          </w:tcPr>
          <w:p w14:paraId="78EB5A05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  <w:tc>
          <w:tcPr>
            <w:tcW w:w="2100" w:type="dxa"/>
            <w:tcMar>
              <w:top w:w="70" w:type="dxa"/>
              <w:bottom w:w="70" w:type="dxa"/>
            </w:tcMar>
            <w:vAlign w:val="center"/>
          </w:tcPr>
          <w:p w14:paraId="77E95A43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  <w:tr w:rsidR="00813069" w14:paraId="5C8B15A1" w14:textId="77777777">
        <w:tc>
          <w:tcPr>
            <w:tcW w:w="1500" w:type="dxa"/>
            <w:tcMar>
              <w:top w:w="70" w:type="dxa"/>
              <w:bottom w:w="70" w:type="dxa"/>
            </w:tcMar>
            <w:vAlign w:val="center"/>
          </w:tcPr>
          <w:p w14:paraId="72DC6446" w14:textId="77777777" w:rsidR="00813069" w:rsidRDefault="005F02BF">
            <w:pPr>
              <w:rPr>
                <w:rFonts w:ascii="Arial" w:eastAsia="Arial" w:hAnsi="Arial" w:cs="Arial"/>
                <w:b/>
                <w:bCs/>
                <w:color w:val="FF0000"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FF0000"/>
                <w:sz w:val="14"/>
                <w:szCs w:val="14"/>
              </w:rPr>
              <w:t>Fiscal técnico</w:t>
            </w:r>
          </w:p>
        </w:tc>
        <w:tc>
          <w:tcPr>
            <w:tcW w:w="2355" w:type="dxa"/>
            <w:tcMar>
              <w:top w:w="70" w:type="dxa"/>
              <w:bottom w:w="70" w:type="dxa"/>
            </w:tcMar>
            <w:vAlign w:val="center"/>
          </w:tcPr>
          <w:p w14:paraId="0BFFC114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  <w:tc>
          <w:tcPr>
            <w:tcW w:w="1502" w:type="dxa"/>
            <w:tcMar>
              <w:top w:w="70" w:type="dxa"/>
              <w:bottom w:w="70" w:type="dxa"/>
            </w:tcMar>
            <w:vAlign w:val="center"/>
          </w:tcPr>
          <w:p w14:paraId="6D9EC240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  <w:tc>
          <w:tcPr>
            <w:tcW w:w="2112" w:type="dxa"/>
            <w:tcMar>
              <w:top w:w="70" w:type="dxa"/>
              <w:bottom w:w="70" w:type="dxa"/>
            </w:tcMar>
            <w:vAlign w:val="center"/>
          </w:tcPr>
          <w:p w14:paraId="7E8F14F8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  <w:tc>
          <w:tcPr>
            <w:tcW w:w="2100" w:type="dxa"/>
            <w:tcMar>
              <w:top w:w="70" w:type="dxa"/>
              <w:bottom w:w="70" w:type="dxa"/>
            </w:tcMar>
            <w:vAlign w:val="center"/>
          </w:tcPr>
          <w:p w14:paraId="52247AE2" w14:textId="77777777" w:rsidR="00813069" w:rsidRDefault="00813069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</w:tbl>
    <w:p w14:paraId="5EC9A00C" w14:textId="77777777" w:rsidR="00813069" w:rsidRDefault="00813069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780DCF09" w14:textId="77777777" w:rsidR="00813069" w:rsidRDefault="005F02BF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Declaro estar ciente da indicação ou designação para o exercício da função acima identificada e manifesto expressamente meu aceite.</w:t>
      </w:r>
    </w:p>
    <w:p w14:paraId="44CC94F0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777AA103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Declaro conhecer as atribuições inerentes à função, especialmente as previstas no art. 6º, no caso de gestor, ou no art. 8º, no caso de fiscal, da Instrução Normativa SEA nº 7/2026, bem como as atribuições específicas dos </w:t>
      </w:r>
      <w:proofErr w:type="spellStart"/>
      <w:r>
        <w:rPr>
          <w:rFonts w:ascii="Arial" w:eastAsia="Arial" w:hAnsi="Arial" w:cs="Arial"/>
          <w:sz w:val="20"/>
          <w:szCs w:val="20"/>
        </w:rPr>
        <w:t>arts</w:t>
      </w:r>
      <w:proofErr w:type="spellEnd"/>
      <w:r>
        <w:rPr>
          <w:rFonts w:ascii="Arial" w:eastAsia="Arial" w:hAnsi="Arial" w:cs="Arial"/>
          <w:sz w:val="20"/>
          <w:szCs w:val="20"/>
        </w:rPr>
        <w:t>. 15 a 19, quando se tratar de ata de registro de preços ou contrato compartilhado.</w:t>
      </w:r>
    </w:p>
    <w:p w14:paraId="367FEA86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6454E906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Declaro, ainda:</w:t>
      </w:r>
    </w:p>
    <w:p w14:paraId="287C7CEC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4AD1393C" w14:textId="77777777" w:rsidR="00813069" w:rsidRDefault="005F02BF">
      <w:pPr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ter ciência do escopo e dos limites de minha atuação;</w:t>
      </w:r>
    </w:p>
    <w:p w14:paraId="578D81EC" w14:textId="77777777" w:rsidR="00813069" w:rsidRDefault="005F02BF">
      <w:pPr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não identificar, neste momento, impedimento de ordem técnica ou possível conflito de interesse, comprometendo-me a comunicar formalmente eventual situação superveniente;</w:t>
      </w:r>
    </w:p>
    <w:p w14:paraId="6ABE0D61" w14:textId="77777777" w:rsidR="00813069" w:rsidRDefault="005F02BF">
      <w:pPr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ter ciência de que deverei ter acesso aos documentos que compõem o processo de contratação, inclusive os da fase preparatória;</w:t>
      </w:r>
    </w:p>
    <w:p w14:paraId="1814297E" w14:textId="77777777" w:rsidR="00813069" w:rsidRDefault="005F02BF">
      <w:pPr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comprometer-me a registrar as ocorrências nas ferramentas eletrônicas institucionais disponíveis;</w:t>
      </w:r>
    </w:p>
    <w:p w14:paraId="588885C9" w14:textId="77777777" w:rsidR="00813069" w:rsidRDefault="005F02BF">
      <w:pPr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comprometer-me a solicitar apoio ou qualificação quando necessários ao adequado desempenho da função; </w:t>
      </w:r>
    </w:p>
    <w:p w14:paraId="08816702" w14:textId="77777777" w:rsidR="00813069" w:rsidRDefault="005F02BF">
      <w:pPr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ter ciência de que, na condição de substituto, exercerei integralmente as atribuições do titular durante seus afastamentos, impedimentos ou vacância.</w:t>
      </w:r>
    </w:p>
    <w:p w14:paraId="67597C49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6F01DE13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assinatura deste termo não substitui o ato formal de designação, que deverá observar o art. 11 da Instrução Normativa SEA nº 7/2026.</w:t>
      </w:r>
    </w:p>
    <w:p w14:paraId="35B16BC6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728061EB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 Quadro de Atribuições constante do Anexo I integra este termo para todos os fins. As atribuições nele relacionadas não afastam outras previstas no contrato, na ARP, no edital, em seus anexos e na legislação aplicável.</w:t>
      </w:r>
    </w:p>
    <w:p w14:paraId="42397027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309064B5" w14:textId="77777777" w:rsidR="00813069" w:rsidRDefault="00813069">
      <w:pPr>
        <w:jc w:val="both"/>
        <w:rPr>
          <w:rFonts w:ascii="Arial" w:eastAsia="Arial" w:hAnsi="Arial" w:cs="Arial"/>
          <w:color w:val="FF0000"/>
          <w:sz w:val="20"/>
          <w:szCs w:val="20"/>
        </w:rPr>
      </w:pPr>
    </w:p>
    <w:p w14:paraId="2E7433BE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FF0000"/>
          <w:sz w:val="20"/>
          <w:szCs w:val="20"/>
        </w:rPr>
        <w:t>Florianópolis</w:t>
      </w:r>
      <w:r>
        <w:rPr>
          <w:rFonts w:ascii="Arial" w:eastAsia="Arial" w:hAnsi="Arial" w:cs="Arial"/>
          <w:sz w:val="20"/>
          <w:szCs w:val="20"/>
        </w:rPr>
        <w:t>, data da assinatura digital.</w:t>
      </w:r>
    </w:p>
    <w:p w14:paraId="3AF1DE82" w14:textId="77777777" w:rsidR="00813069" w:rsidRDefault="00813069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6BF1FCF0" w14:textId="77777777" w:rsidR="00813069" w:rsidRDefault="00813069">
      <w:pPr>
        <w:spacing w:line="276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3D81699D" w14:textId="77777777" w:rsidR="00813069" w:rsidRDefault="005F02BF">
      <w:pPr>
        <w:spacing w:line="276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lastRenderedPageBreak/>
        <w:t>ANEXO I</w:t>
      </w:r>
    </w:p>
    <w:p w14:paraId="28BD9191" w14:textId="77777777" w:rsidR="00813069" w:rsidRDefault="005F02BF">
      <w:pPr>
        <w:spacing w:line="276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QUADRO DE ATRIBUIÇÕES</w:t>
      </w:r>
    </w:p>
    <w:p w14:paraId="0B861FE0" w14:textId="77777777" w:rsidR="00813069" w:rsidRDefault="00813069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338190B2" w14:textId="77777777" w:rsidR="00813069" w:rsidRDefault="005F02B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As atribuições abaixo consolidam as competências estabelecidas pela </w:t>
      </w:r>
      <w:r>
        <w:rPr>
          <w:rFonts w:ascii="Arial" w:eastAsia="Arial" w:hAnsi="Arial" w:cs="Arial"/>
          <w:b/>
          <w:bCs/>
          <w:sz w:val="20"/>
          <w:szCs w:val="20"/>
        </w:rPr>
        <w:t>IN SEA nº 7/2026</w:t>
      </w:r>
      <w:r>
        <w:rPr>
          <w:rFonts w:ascii="Arial" w:eastAsia="Arial" w:hAnsi="Arial" w:cs="Arial"/>
          <w:sz w:val="20"/>
          <w:szCs w:val="20"/>
        </w:rPr>
        <w:t xml:space="preserve"> e devem ser observadas sem prejuízo das demais normas e disposições específicas da contratação.</w:t>
      </w:r>
    </w:p>
    <w:p w14:paraId="0C98B89C" w14:textId="77777777" w:rsidR="00813069" w:rsidRDefault="00813069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59EEF823" w14:textId="77777777" w:rsidR="00813069" w:rsidRDefault="005F02BF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DO GESTOR</w:t>
      </w:r>
    </w:p>
    <w:p w14:paraId="3FB22AC9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31203338" w14:textId="20A2921B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Art. 5º O gestor é o servidor designado para as atividades de acompanhamento estratégico do contrato e da ARP, desde sua concepção até a finalização, sendo responsável por instruir os procedimentos de sua competência, praticar os atos que lhe forem atribuídos e submeter à autoridade competente as matérias que excedam sua alçada decisória. </w:t>
      </w:r>
    </w:p>
    <w:p w14:paraId="3B59A8C9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79ACFEC2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Parágrafo único. O gestor deverá ser, preferencialmente, servidor ou empregado público efetivo pertencente ao quadro permanente do órgão ou da entidade contratante, e previamente designado pela autoridade administrativa signatária do instrumento contratual.</w:t>
      </w:r>
    </w:p>
    <w:p w14:paraId="7CB64D36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78BD10D1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Art. 6º Compete ao gestor:</w:t>
      </w:r>
    </w:p>
    <w:p w14:paraId="083B1A0A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E62ABB3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 - </w:t>
      </w:r>
      <w:proofErr w:type="gramStart"/>
      <w:r>
        <w:rPr>
          <w:rFonts w:ascii="Arial" w:eastAsia="Arial" w:hAnsi="Arial" w:cs="Arial"/>
          <w:sz w:val="20"/>
          <w:szCs w:val="20"/>
        </w:rPr>
        <w:t>iniciar</w:t>
      </w:r>
      <w:proofErr w:type="gramEnd"/>
      <w:r>
        <w:rPr>
          <w:rFonts w:ascii="Arial" w:eastAsia="Arial" w:hAnsi="Arial" w:cs="Arial"/>
          <w:sz w:val="20"/>
          <w:szCs w:val="20"/>
        </w:rPr>
        <w:t>, instruir, manifestar-se e submeter à autoridade competente para decisão os seguintes atos e procedimentos:</w:t>
      </w:r>
    </w:p>
    <w:p w14:paraId="0A61E977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6946423C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prorrogação e suspensão de prazo; </w:t>
      </w:r>
    </w:p>
    <w:p w14:paraId="4767E6FE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78156707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alterações qualitativas e quantitativas; </w:t>
      </w:r>
    </w:p>
    <w:p w14:paraId="681E5FB1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7049F5B8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revisão, reequilíbrio e repactuação dos preços registrados;</w:t>
      </w:r>
    </w:p>
    <w:p w14:paraId="60648DAD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0C9C0D2D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processo administrativo sancionador; </w:t>
      </w:r>
    </w:p>
    <w:p w14:paraId="59B23D54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25E7B262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e) recomendação de abertura de processo licitatório, quando for o caso; </w:t>
      </w:r>
    </w:p>
    <w:p w14:paraId="44B31E89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26A74BCE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f) quaisquer outros atos e procedimentos que impliquem a celebração de termo aditivo, apostilamento ou qualquer outro registro;</w:t>
      </w:r>
    </w:p>
    <w:p w14:paraId="7B13F619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47D51C3C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g) cancelamento de ARP e extinção do contrato;</w:t>
      </w:r>
    </w:p>
    <w:p w14:paraId="55A90D13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1678597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h) apuração e restituição de danos, prejuízos e indenizações à Administração Pública;</w:t>
      </w:r>
    </w:p>
    <w:p w14:paraId="0B7CDD15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03A1F55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II - </w:t>
      </w:r>
      <w:proofErr w:type="gramStart"/>
      <w:r>
        <w:rPr>
          <w:rFonts w:ascii="Arial" w:eastAsia="Arial" w:hAnsi="Arial" w:cs="Arial"/>
          <w:sz w:val="20"/>
          <w:szCs w:val="20"/>
        </w:rPr>
        <w:t>coordenar, orientar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e supervisionar a atuação dos fiscais do contrato ou da ARP, promovendo a integração das informações necessárias à adequada execução contratual;</w:t>
      </w:r>
    </w:p>
    <w:p w14:paraId="60D0DC44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479EF51E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III - acompanhar a execução orçamentária e financeira da contratação, adotando as providências necessárias para assegurar a disponibilidade de recursos durante toda a vigência contratual;</w:t>
      </w:r>
    </w:p>
    <w:p w14:paraId="382E66A0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6723E316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IV - </w:t>
      </w:r>
      <w:proofErr w:type="gramStart"/>
      <w:r>
        <w:rPr>
          <w:rFonts w:ascii="Arial" w:eastAsia="Arial" w:hAnsi="Arial" w:cs="Arial"/>
          <w:sz w:val="20"/>
          <w:szCs w:val="20"/>
        </w:rPr>
        <w:t>manter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controle atualizado e acompanhar os saldos de empenhos e dos pagamentos efetuados, evitando a realização de serviço ou fornecimento sem prévio empenho; </w:t>
      </w:r>
    </w:p>
    <w:p w14:paraId="66CBB076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2F3D872B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 - </w:t>
      </w:r>
      <w:proofErr w:type="gramStart"/>
      <w:r>
        <w:rPr>
          <w:rFonts w:ascii="Arial" w:eastAsia="Arial" w:hAnsi="Arial" w:cs="Arial"/>
          <w:sz w:val="20"/>
          <w:szCs w:val="20"/>
        </w:rPr>
        <w:t>realizar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o controle do valor e atualização das garantias e informar a unidade de contabilidade e finanças para os devidos registros; </w:t>
      </w:r>
    </w:p>
    <w:p w14:paraId="66775077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0A56C8E4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VI - </w:t>
      </w:r>
      <w:proofErr w:type="gramStart"/>
      <w:r>
        <w:rPr>
          <w:rFonts w:ascii="Arial" w:eastAsia="Arial" w:hAnsi="Arial" w:cs="Arial"/>
          <w:sz w:val="20"/>
          <w:szCs w:val="20"/>
        </w:rPr>
        <w:t>acompanhar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 manutenção, pelo contratado, das condições estabelecidas no edital e contrato e das exigências legais;</w:t>
      </w:r>
    </w:p>
    <w:p w14:paraId="3E657645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5770BAF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VII - promover o encaminhamento da documentação necessária à liquidação e ao pagamento, após o atesto da execução pelo fiscal do contrato, quando exigido; </w:t>
      </w:r>
    </w:p>
    <w:p w14:paraId="53081183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7794BFBA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VIII - promover, quando couber, reunião inicial para apresentação do modelo de gestão, após a assinatura do contrato; </w:t>
      </w:r>
    </w:p>
    <w:p w14:paraId="208C4D6A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4182A550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IX - </w:t>
      </w:r>
      <w:proofErr w:type="gramStart"/>
      <w:r>
        <w:rPr>
          <w:rFonts w:ascii="Arial" w:eastAsia="Arial" w:hAnsi="Arial" w:cs="Arial"/>
          <w:sz w:val="20"/>
          <w:szCs w:val="20"/>
        </w:rPr>
        <w:t>requerer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auxílio às áreas competentes em caso de dúvidas técnicas, administrativas ou jurídicas; </w:t>
      </w:r>
    </w:p>
    <w:p w14:paraId="4C0CC4AE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20E22027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X - </w:t>
      </w:r>
      <w:proofErr w:type="gramStart"/>
      <w:r>
        <w:rPr>
          <w:rFonts w:ascii="Arial" w:eastAsia="Arial" w:hAnsi="Arial" w:cs="Arial"/>
          <w:sz w:val="20"/>
          <w:szCs w:val="20"/>
        </w:rPr>
        <w:t>manter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atualizadas as estimativas de consumo, tanto para apurar a suficiência do saldo até o término do contrato como para orientar as futuras contratações; </w:t>
      </w:r>
    </w:p>
    <w:p w14:paraId="1DF842F3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82D2264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XI - acompanhar a execução do Plano de Fiscalização, quando houver, bem como monitorar os riscos identificados na fase de planejamento da contratação, propondo medidas preventivas e corretivas;</w:t>
      </w:r>
    </w:p>
    <w:p w14:paraId="568D466B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04D36CE3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XII - consolidar as informações produzidas pelos fiscais, promovendo o acompanhamento sistemático da execução contratual e registrando as ocorrências relevantes;</w:t>
      </w:r>
    </w:p>
    <w:p w14:paraId="3E04F72A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F8AD0A9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XIII - formalizar as comunicações oficiais com a contratada relativas à gestão administrativa do contrato, ressalvadas as atribuições específicas do fiscal;</w:t>
      </w:r>
    </w:p>
    <w:p w14:paraId="6B73CB65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44EC006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XIV - acompanhar o cumprimento das determinações decorrentes de notificações, glosas, sanções administrativas e demais medidas adotadas durante a execução contratual;</w:t>
      </w:r>
    </w:p>
    <w:p w14:paraId="6C299A64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1314E3F8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XV - </w:t>
      </w:r>
      <w:proofErr w:type="gramStart"/>
      <w:r>
        <w:rPr>
          <w:rFonts w:ascii="Arial" w:eastAsia="Arial" w:hAnsi="Arial" w:cs="Arial"/>
          <w:sz w:val="20"/>
          <w:szCs w:val="20"/>
        </w:rPr>
        <w:t>elaborar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relatório conclusivo da execução contratual ou da ARP, contendo avaliação do desempenho da contratada, das ocorrências registradas, das medidas adotadas e das recomendações para futuras contratações;</w:t>
      </w:r>
    </w:p>
    <w:p w14:paraId="237A5B77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2813AAD1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XVI - propor à autoridade competente medidas destinadas ao aperfeiçoamento da execução contratual, à mitigação de riscos e à prevenção da reincidência de falhas verificadas durante a execução;</w:t>
      </w:r>
    </w:p>
    <w:p w14:paraId="158CCB73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565C51B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XVII - receber definitivamente aquisições, obras ou serviços sob sua responsabilidade; e </w:t>
      </w:r>
    </w:p>
    <w:p w14:paraId="3C477DD7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1DB38390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XVIII - qualquer outra que se faça necessária ao desempenho da atividade de gestão.</w:t>
      </w:r>
    </w:p>
    <w:p w14:paraId="0ACAF8B8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27B4504F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§ 1º Na hipótese de prorrogação contratual, o gestor deverá comunicar tempestivamente a necessidade de prorrogação ou de realização de nova contratação, observando os prazos necessários para a continuidade da prestação do serviço ou do fornecimento.</w:t>
      </w:r>
    </w:p>
    <w:p w14:paraId="4B79B9A5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17D3CBB5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§ 2º Nos contratos de prestação de serviços, o procedimento para prorrogação deverá ser iniciado com antecedência mínima de 180 (cento e oitenta) dias do término da vigência contratual.</w:t>
      </w:r>
    </w:p>
    <w:p w14:paraId="333A8D49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684AFBA4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§ 3º Para instrução do processo de prorrogação de que trata o § 2º, o gestor deverá consultar a contratada acerca do interesse na prorrogação e, obtendo manifestação formal, deverá solicitar ao setor competente a realização de pesquisa de preços, para comprovação da vantajosidade da prorrogação.</w:t>
      </w:r>
    </w:p>
    <w:p w14:paraId="1FA49F6B" w14:textId="77777777" w:rsidR="00813069" w:rsidRDefault="00813069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9848160" w14:textId="77777777" w:rsidR="00813069" w:rsidRDefault="005F02BF">
      <w:pPr>
        <w:spacing w:line="276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DO FISCAL</w:t>
      </w:r>
    </w:p>
    <w:p w14:paraId="3B63E783" w14:textId="77777777" w:rsidR="00813069" w:rsidRDefault="00813069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2B569CE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Art. 7º O fiscal é o servidor designado para as atividades de acompanhamento do contrato e da ARP, verificando a adequada execução do objeto contratado, assegurando que os bens ou serviços sejam ‘’entregues de acordo com o pactuado. </w:t>
      </w:r>
    </w:p>
    <w:p w14:paraId="04A8B5D1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753CC52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Art. 8º Compete ao fiscal:</w:t>
      </w:r>
    </w:p>
    <w:p w14:paraId="44D25BDE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51B2864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 - </w:t>
      </w:r>
      <w:proofErr w:type="gramStart"/>
      <w:r>
        <w:rPr>
          <w:rFonts w:ascii="Arial" w:eastAsia="Arial" w:hAnsi="Arial" w:cs="Arial"/>
          <w:sz w:val="20"/>
          <w:szCs w:val="20"/>
        </w:rPr>
        <w:t>identificar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o objeto contratado; </w:t>
      </w:r>
    </w:p>
    <w:p w14:paraId="0DE96EE1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4F4F6C74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II - </w:t>
      </w:r>
      <w:proofErr w:type="gramStart"/>
      <w:r>
        <w:rPr>
          <w:rFonts w:ascii="Arial" w:eastAsia="Arial" w:hAnsi="Arial" w:cs="Arial"/>
          <w:sz w:val="20"/>
          <w:szCs w:val="20"/>
        </w:rPr>
        <w:t>conhecer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as condições estabelecidas no contrato, na ARP, no edital e nas especificações técnicas para o recebimento do objeto;</w:t>
      </w:r>
    </w:p>
    <w:p w14:paraId="35007941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6E3887A8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III - praticar os atos necessários à verificação do fiel cumprimento das obrigações, exigindo as providências necessárias para tal fim; </w:t>
      </w:r>
    </w:p>
    <w:p w14:paraId="09B91818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1CDDFF1A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IV - </w:t>
      </w:r>
      <w:proofErr w:type="gramStart"/>
      <w:r>
        <w:rPr>
          <w:rFonts w:ascii="Arial" w:eastAsia="Arial" w:hAnsi="Arial" w:cs="Arial"/>
          <w:sz w:val="20"/>
          <w:szCs w:val="20"/>
        </w:rPr>
        <w:t>verificar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 conformidade da execução do objeto com as especificações técnicas, quantitativos, níveis mínimos de desempenho, indicadores de qualidade e demais requisitos previstos no edital, contrato ou ARP;</w:t>
      </w:r>
    </w:p>
    <w:p w14:paraId="0B904CA2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39D8A191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V - </w:t>
      </w:r>
      <w:proofErr w:type="gramStart"/>
      <w:r>
        <w:rPr>
          <w:rFonts w:ascii="Arial" w:eastAsia="Arial" w:hAnsi="Arial" w:cs="Arial"/>
          <w:sz w:val="20"/>
          <w:szCs w:val="20"/>
        </w:rPr>
        <w:t>receber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o objeto contratado, examinar e conferir notas fiscais, faturas ou documentos equivalentes e proceder ao atesto ou à certificação da despesa; </w:t>
      </w:r>
    </w:p>
    <w:p w14:paraId="46BB12CA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11CCA46E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VI - </w:t>
      </w:r>
      <w:proofErr w:type="gramStart"/>
      <w:r>
        <w:rPr>
          <w:rFonts w:ascii="Arial" w:eastAsia="Arial" w:hAnsi="Arial" w:cs="Arial"/>
          <w:sz w:val="20"/>
          <w:szCs w:val="20"/>
        </w:rPr>
        <w:t>recusar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produto ou serviço em desacordo com as condições fixadas em edital;</w:t>
      </w:r>
    </w:p>
    <w:p w14:paraId="72CCC9A7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356106A0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VII - anotar em registro próprio todas as ocorrências relacionadas à execução do contrato, apontando o que for necessário para a regularização das faltas ou dos defeitos observados;</w:t>
      </w:r>
    </w:p>
    <w:p w14:paraId="664804CF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73ED6D7C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VIII - manter organizado e atualizado o histórico da fiscalização, incluindo relatórios, fotografias, registros eletrônicos, notificações, comunicações e demais documentos produzidos durante a execução contratual;</w:t>
      </w:r>
    </w:p>
    <w:p w14:paraId="768E2AA6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47072534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IX - </w:t>
      </w:r>
      <w:proofErr w:type="gramStart"/>
      <w:r>
        <w:rPr>
          <w:rFonts w:ascii="Arial" w:eastAsia="Arial" w:hAnsi="Arial" w:cs="Arial"/>
          <w:sz w:val="20"/>
          <w:szCs w:val="20"/>
        </w:rPr>
        <w:t>informar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 seus superiores, em tempo hábil para a adoção das medidas convenientes, a situação que demandar decisão ou providência que ultrapasse sua competência; </w:t>
      </w:r>
    </w:p>
    <w:p w14:paraId="782B2251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29D062E1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X - </w:t>
      </w:r>
      <w:proofErr w:type="gramStart"/>
      <w:r>
        <w:rPr>
          <w:rFonts w:ascii="Arial" w:eastAsia="Arial" w:hAnsi="Arial" w:cs="Arial"/>
          <w:sz w:val="20"/>
          <w:szCs w:val="20"/>
        </w:rPr>
        <w:t>comunicar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imediatamente ao gestor toda situação que possa ocasionar risco à continuidade da execução contratual, prejuízo ao interesse público ou </w:t>
      </w:r>
      <w:proofErr w:type="spellStart"/>
      <w:r>
        <w:rPr>
          <w:rFonts w:ascii="Arial" w:eastAsia="Arial" w:hAnsi="Arial" w:cs="Arial"/>
          <w:sz w:val="20"/>
          <w:szCs w:val="20"/>
        </w:rPr>
        <w:t>dano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ao erário;</w:t>
      </w:r>
    </w:p>
    <w:p w14:paraId="3A6E297B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2F3A220F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XI - fazer diligências à empresa contratada, se for o caso, adotando controles adequados e suficientes para registro destas ocorrências;</w:t>
      </w:r>
    </w:p>
    <w:p w14:paraId="64397323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0B02EFD1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XII - exigir, por escrito, o refazimento ou correção, comunicando ao gestor do contrato nos casos de não atendimento ou quando as soluções ultrapassarem as suas competências;</w:t>
      </w:r>
    </w:p>
    <w:p w14:paraId="0AB6E033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24C3ABA4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XIII - notificar, por escrito, a contratada quanto ao não cumprimento das obrigações, fixando prazo para cumprimento ou apresentação de justificativa; </w:t>
      </w:r>
    </w:p>
    <w:p w14:paraId="019C8561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6CB582B2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XIV - encaminhar ao gestor do contrato a solicitação de instauração de processo administrativo sancionador, contendo os registros das ocorrências, notificações, defesas e justificativas da contratada, bem como a documentação necessária;</w:t>
      </w:r>
    </w:p>
    <w:p w14:paraId="0A63EA2B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361B2A3F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XV - </w:t>
      </w:r>
      <w:proofErr w:type="gramStart"/>
      <w:r>
        <w:rPr>
          <w:rFonts w:ascii="Arial" w:eastAsia="Arial" w:hAnsi="Arial" w:cs="Arial"/>
          <w:sz w:val="20"/>
          <w:szCs w:val="20"/>
        </w:rPr>
        <w:t>aceitar ou rejeitar</w:t>
      </w:r>
      <w:proofErr w:type="gramEnd"/>
      <w:r>
        <w:rPr>
          <w:rFonts w:ascii="Arial" w:eastAsia="Arial" w:hAnsi="Arial" w:cs="Arial"/>
          <w:sz w:val="20"/>
          <w:szCs w:val="20"/>
        </w:rPr>
        <w:t>, motivadamente, a indicação do preposto feita pela empresa contratada;</w:t>
      </w:r>
    </w:p>
    <w:p w14:paraId="4B307652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1D3813EA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XVI - manter contato com o preposto; </w:t>
      </w:r>
    </w:p>
    <w:p w14:paraId="0B60AF9C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173D9E9C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XVII - desempenhar suas atividades com autonomia e independência fiscalizatória, buscando as condições necessárias para o desempenho da função, comunicando ao gestor do contrato suas necessidades; </w:t>
      </w:r>
    </w:p>
    <w:p w14:paraId="31FA7D39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71A2B02C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XVIII - acompanhar sistematicamente a execução do contrato, mantendo registros das ocorrências e dos documentos relativos à fiscalização; </w:t>
      </w:r>
    </w:p>
    <w:p w14:paraId="094D783B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7C0A26CD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XIX - manter os registros de confirmação de recebimento dos comunicados à contratada; </w:t>
      </w:r>
    </w:p>
    <w:p w14:paraId="2C7F8F98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34B47D48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XX - </w:t>
      </w:r>
      <w:proofErr w:type="gramStart"/>
      <w:r>
        <w:rPr>
          <w:rFonts w:ascii="Arial" w:eastAsia="Arial" w:hAnsi="Arial" w:cs="Arial"/>
          <w:sz w:val="20"/>
          <w:szCs w:val="20"/>
        </w:rPr>
        <w:t>elaborar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relatórios periódicos de fiscalização, contendo a avaliação da execução contratual, as ocorrências verificadas, as providências adotadas e as recomendações encaminhadas ao gestor do contrato;</w:t>
      </w:r>
    </w:p>
    <w:p w14:paraId="0B36FC71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77F20E3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XXI - assegurar o cumprimento do cronograma físico-financeiro;</w:t>
      </w:r>
    </w:p>
    <w:p w14:paraId="431D9A41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61B377C4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XXII - encaminhar ao gestor do contrato, quando identificada a necessidade de modificação contratual, a respectiva proposta, acompanhada das devidas justificativas;</w:t>
      </w:r>
    </w:p>
    <w:p w14:paraId="3D069755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40E87EC1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XXIII - conhecer os prazos de execução contratual e fornecer subsídios para as prorrogações, quando necessárias, ou manifestar-se contrariamente à prorrogação;</w:t>
      </w:r>
    </w:p>
    <w:p w14:paraId="32539B04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4C6EA751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XXIV - assegurar a presença dos documentos exigidos em contrato para fins de pagamento;</w:t>
      </w:r>
    </w:p>
    <w:p w14:paraId="4C15B77A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782C901E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XXV - verificar, quando cabível, a manutenção das condições de habilitação, regularidade fiscal, trabalhista e previdenciária exigidas contratualmente, comunicando ao gestor eventual irregularidade;</w:t>
      </w:r>
    </w:p>
    <w:p w14:paraId="60A1D611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3B9E3E17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XXVI - apontar, por meio de instrumentos de medição, a necessidade de glosas em notas fiscais;</w:t>
      </w:r>
    </w:p>
    <w:p w14:paraId="40C0D21F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4049B9F7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XXVII - verificar o cumprimento das garantias técnicas, prazos de garantia, assistência técnica e demais obrigações pós-entrega previstas contratualmente, quando aplicáveis;</w:t>
      </w:r>
    </w:p>
    <w:p w14:paraId="6770163D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2121660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XXVIII - fiscalizar o cumprimento das normas de segurança do trabalho, proteção ambiental, acessibilidade e demais exigências legais incidentes sobre a execução contratual, quando compatíveis com o objeto contratado;</w:t>
      </w:r>
    </w:p>
    <w:p w14:paraId="1AF13027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31D10263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XXIX - solicitar auxílio às áreas técnicas, administrativas, jurídicas ou de controle, quando necessário; </w:t>
      </w:r>
    </w:p>
    <w:p w14:paraId="3A556EF9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7A8F2C95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XXX - acompanhar o cumprimento das determinações expedidas pelo gestor do contrato e informar sobre sua efetiva implementação; e</w:t>
      </w:r>
    </w:p>
    <w:p w14:paraId="61AE4012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74DCDAC3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XXXI - conhecer os limites de sua atuação na atividade de fiscalização, bem como zelar pela estrita observância das cláusulas contratuais específicas e das normas internas aplicáveis.</w:t>
      </w:r>
    </w:p>
    <w:p w14:paraId="57C15E14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30430D31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Art. 9º A fiscalização poderá ser exercida por meio da fiscalização técnica, administrativa, setorial e pelo público usuário, conforme a dimensão e especificidades do objeto e do órgão ou da entidade.</w:t>
      </w:r>
    </w:p>
    <w:p w14:paraId="175DE82C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08A08B85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Art. 10. Será facultada a contratação de terceiros para assistir ou subsidiar as atividades de fiscalização do representante da Administração Pública Estadual, observando-se as seguintes regras:</w:t>
      </w:r>
    </w:p>
    <w:p w14:paraId="12153540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2A89A1C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 - </w:t>
      </w:r>
      <w:proofErr w:type="gramStart"/>
      <w:r>
        <w:rPr>
          <w:rFonts w:ascii="Arial" w:eastAsia="Arial" w:hAnsi="Arial" w:cs="Arial"/>
          <w:sz w:val="20"/>
          <w:szCs w:val="20"/>
        </w:rPr>
        <w:t>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empresa ou o profissional contratado nos termos do caput deste artigo assumirá responsabilidade civil objetiva pela veracidade e pela precisão das informações prestadas, firmará termo de compromisso de confidencialidade e não poderá exercer atribuição própria e exclusiva de fiscal de contrato; e</w:t>
      </w:r>
    </w:p>
    <w:p w14:paraId="292D176A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41E7FEEC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II - </w:t>
      </w:r>
      <w:proofErr w:type="gramStart"/>
      <w:r>
        <w:rPr>
          <w:rFonts w:ascii="Arial" w:eastAsia="Arial" w:hAnsi="Arial" w:cs="Arial"/>
          <w:sz w:val="20"/>
          <w:szCs w:val="20"/>
        </w:rPr>
        <w:t>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contratação de terceiros não eximirá o fiscal do contrato de responsabilidade, nos limites das informações recebidas do terceiro contratado.</w:t>
      </w:r>
    </w:p>
    <w:p w14:paraId="7C2B6D29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2907BE66" w14:textId="77777777" w:rsidR="00813069" w:rsidRDefault="005F02BF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DA GESTÃO DAS ATAS DE REGISTRO DE PREÇOS COMPARTILHADAS E DOS CONTRATOS COMPARTILHADOS</w:t>
      </w:r>
    </w:p>
    <w:p w14:paraId="29201650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4F04CAEF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Art. 15. Nas atas de registro de preços compartilhadas e nos contratos compartilhados, a execução contratual será acompanhada e fiscalizada de forma descentralizada pelos órgãos e entidades participantes, observadas as competências estabelecidas nesta Seção.</w:t>
      </w:r>
    </w:p>
    <w:p w14:paraId="05EA24CB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02923DCA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Art. 16. Nas contratações de que trata esta Seção, deverão ser designados gestores e fiscais tanto da unidade gerenciadora quanto de cada órgão ou entidade participante, observadas as atribuições de cada agente.</w:t>
      </w:r>
    </w:p>
    <w:p w14:paraId="3F593125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BBF2C36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Parágrafo único. As competências previstas nesta Seção aplicam-se sem prejuízo das atribuições gerais dos gestores e fiscais previstas nos </w:t>
      </w:r>
      <w:proofErr w:type="spellStart"/>
      <w:r>
        <w:rPr>
          <w:rFonts w:ascii="Arial" w:eastAsia="Arial" w:hAnsi="Arial" w:cs="Arial"/>
          <w:sz w:val="20"/>
          <w:szCs w:val="20"/>
        </w:rPr>
        <w:t>arts</w:t>
      </w:r>
      <w:proofErr w:type="spellEnd"/>
      <w:r>
        <w:rPr>
          <w:rFonts w:ascii="Arial" w:eastAsia="Arial" w:hAnsi="Arial" w:cs="Arial"/>
          <w:sz w:val="20"/>
          <w:szCs w:val="20"/>
        </w:rPr>
        <w:t>. 6º e 8º desta Instrução Normativa, as quais deverão ser observadas no que couber.</w:t>
      </w:r>
    </w:p>
    <w:p w14:paraId="5010074E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11F52690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Art. 17. Compete ao gestor da unidade gerenciadora:</w:t>
      </w:r>
    </w:p>
    <w:p w14:paraId="04D51305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7D475CD6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 - </w:t>
      </w:r>
      <w:proofErr w:type="gramStart"/>
      <w:r>
        <w:rPr>
          <w:rFonts w:ascii="Arial" w:eastAsia="Arial" w:hAnsi="Arial" w:cs="Arial"/>
          <w:sz w:val="20"/>
          <w:szCs w:val="20"/>
        </w:rPr>
        <w:t>coordenar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administrativamente a execução da ARP compartilhada e do contrato compartilhado;</w:t>
      </w:r>
    </w:p>
    <w:p w14:paraId="35C17C86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AD2E10B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II - </w:t>
      </w:r>
      <w:proofErr w:type="gramStart"/>
      <w:r>
        <w:rPr>
          <w:rFonts w:ascii="Arial" w:eastAsia="Arial" w:hAnsi="Arial" w:cs="Arial"/>
          <w:sz w:val="20"/>
          <w:szCs w:val="20"/>
        </w:rPr>
        <w:t>acompanhar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 execução das contratações realizadas pelos órgãos e entidades participantes, consolidando as informações encaminhadas pelos respectivos gestores setoriais;</w:t>
      </w:r>
    </w:p>
    <w:p w14:paraId="67103DF5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7525CD79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III - monitorar os saldos, a vigência e a utilização da ata, adotando as providências necessárias para sua adequada gestão;</w:t>
      </w:r>
    </w:p>
    <w:p w14:paraId="46488342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66E04ED2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IV - </w:t>
      </w:r>
      <w:proofErr w:type="gramStart"/>
      <w:r>
        <w:rPr>
          <w:rFonts w:ascii="Arial" w:eastAsia="Arial" w:hAnsi="Arial" w:cs="Arial"/>
          <w:sz w:val="20"/>
          <w:szCs w:val="20"/>
        </w:rPr>
        <w:t>promover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 instrução dos processos relativos à alteração, revisão, reequilíbrio econômico-financeiro, prorrogação, cancelamento, extinção e demais atos de gestão da ata, submetendo-os à autoridade competente;</w:t>
      </w:r>
    </w:p>
    <w:p w14:paraId="463CB1F2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21835AB8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 - </w:t>
      </w:r>
      <w:proofErr w:type="gramStart"/>
      <w:r>
        <w:rPr>
          <w:rFonts w:ascii="Arial" w:eastAsia="Arial" w:hAnsi="Arial" w:cs="Arial"/>
          <w:sz w:val="20"/>
          <w:szCs w:val="20"/>
        </w:rPr>
        <w:t>prestar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orientação técnica aos gestores e fiscais setoriais quanto à execução das contratações decorrentes da ata;</w:t>
      </w:r>
    </w:p>
    <w:p w14:paraId="473C1B76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67F656CE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VI - </w:t>
      </w:r>
      <w:proofErr w:type="gramStart"/>
      <w:r>
        <w:rPr>
          <w:rFonts w:ascii="Arial" w:eastAsia="Arial" w:hAnsi="Arial" w:cs="Arial"/>
          <w:sz w:val="20"/>
          <w:szCs w:val="20"/>
        </w:rPr>
        <w:t>analisar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as ocorrências comunicadas pelos órgãos e entidades participantes e deliberar quanto às providências administrativas cabíveis;</w:t>
      </w:r>
    </w:p>
    <w:p w14:paraId="706D0DFA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22BE144D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VII - acompanhar o cumprimento das decisões administrativas relacionadas à ARP compartilhada e ao contrato compartilhado;</w:t>
      </w:r>
    </w:p>
    <w:p w14:paraId="711D97C6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175483EA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VIII - exercer outras atribuições necessárias ao gerenciamento da ARP compartilhada e do contrato compartilhado.</w:t>
      </w:r>
    </w:p>
    <w:p w14:paraId="20555A96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0580F746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Art. 18. Compete ao fiscal da unidade gerenciadora da ARP compartilhada e do contrato compartilhado, sem prejuízo das atribuições previstas no art. 8º desta Instrução Normativa:</w:t>
      </w:r>
    </w:p>
    <w:p w14:paraId="3F9AF68C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36F12297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 - </w:t>
      </w:r>
      <w:proofErr w:type="gramStart"/>
      <w:r>
        <w:rPr>
          <w:rFonts w:ascii="Arial" w:eastAsia="Arial" w:hAnsi="Arial" w:cs="Arial"/>
          <w:sz w:val="20"/>
          <w:szCs w:val="20"/>
        </w:rPr>
        <w:t>acompanhar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 execução das contratações decorrentes da ARP compartilhada e do contrato compartilhado, observando as informações prestadas pelos fiscais setoriais dos órgãos e entidades participantes;</w:t>
      </w:r>
    </w:p>
    <w:p w14:paraId="5BC8CA81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410D93ED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II - </w:t>
      </w:r>
      <w:proofErr w:type="gramStart"/>
      <w:r>
        <w:rPr>
          <w:rFonts w:ascii="Arial" w:eastAsia="Arial" w:hAnsi="Arial" w:cs="Arial"/>
          <w:sz w:val="20"/>
          <w:szCs w:val="20"/>
        </w:rPr>
        <w:t>prestar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suporte técnico e orientações aos fiscais setoriais quanto à correta fiscalização da execução contratual;</w:t>
      </w:r>
    </w:p>
    <w:p w14:paraId="40F0B580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6D6FD77F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III - consolidar e manter atualizados os registros de ocorrências, notificações, comunicações e demais informações relacionadas à execução da ata;</w:t>
      </w:r>
    </w:p>
    <w:p w14:paraId="76AB27D5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1F240A98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IV - </w:t>
      </w:r>
      <w:proofErr w:type="gramStart"/>
      <w:r>
        <w:rPr>
          <w:rFonts w:ascii="Arial" w:eastAsia="Arial" w:hAnsi="Arial" w:cs="Arial"/>
          <w:sz w:val="20"/>
          <w:szCs w:val="20"/>
        </w:rPr>
        <w:t>acompanhar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o cumprimento das providências determinadas em decorrência das irregularidades identificadas pelos órgãos e entidades participantes;</w:t>
      </w:r>
    </w:p>
    <w:p w14:paraId="44B73891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4401FA3A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 - </w:t>
      </w:r>
      <w:proofErr w:type="gramStart"/>
      <w:r>
        <w:rPr>
          <w:rFonts w:ascii="Arial" w:eastAsia="Arial" w:hAnsi="Arial" w:cs="Arial"/>
          <w:sz w:val="20"/>
          <w:szCs w:val="20"/>
        </w:rPr>
        <w:t>comunicar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ao gestor as irregularidades que possam comprometer a execução da ata ou demandem providências administrativas;</w:t>
      </w:r>
    </w:p>
    <w:p w14:paraId="1AE95DF6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05C66682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VI - </w:t>
      </w:r>
      <w:proofErr w:type="gramStart"/>
      <w:r>
        <w:rPr>
          <w:rFonts w:ascii="Arial" w:eastAsia="Arial" w:hAnsi="Arial" w:cs="Arial"/>
          <w:sz w:val="20"/>
          <w:szCs w:val="20"/>
        </w:rPr>
        <w:t>subsidiar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 instrução dos processos de alteração, revisão, cancelamento e demais atos relacionados à gestão da ata;</w:t>
      </w:r>
    </w:p>
    <w:p w14:paraId="27574F49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B8976FD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VII - manter intercâmbio permanente com os fiscais setoriais, promovendo a uniformização dos procedimentos de fiscalização;</w:t>
      </w:r>
    </w:p>
    <w:p w14:paraId="43A6AF16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6C97BD66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VIII - exercer outras atribuições relacionadas ao acompanhamento da execução da ARP compartilhada e do contrato compartilhado.</w:t>
      </w:r>
    </w:p>
    <w:p w14:paraId="1449ED2A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731C2884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Art. 19. Verificada irregularidade na execução das contratações decorrentes de ARP compartilhada e de contrato compartilhado, nos termos do Decreto estadual nº 1.560, de 11 de junho de 2026, deverão ser observadas as seguintes instruções:</w:t>
      </w:r>
    </w:p>
    <w:p w14:paraId="1A4B3C01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349A324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 - O fiscal setorial da unidade participante:</w:t>
      </w:r>
    </w:p>
    <w:p w14:paraId="4B047F6F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0699999F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notificará a contratada para regularização e apresentação de justificativa;</w:t>
      </w:r>
    </w:p>
    <w:p w14:paraId="4DA72980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20EFEAF2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comunicará à unidade gerenciadora, no ato da notificação; e</w:t>
      </w:r>
    </w:p>
    <w:p w14:paraId="2F14F86B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28AE4AE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solicitará a apuração de infração administrativa ao gestor setorial, por meio de relatório técnico, quando cabível;</w:t>
      </w:r>
    </w:p>
    <w:p w14:paraId="3573CFD0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36F827EB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II - O gestor setorial da unidade participante:</w:t>
      </w:r>
    </w:p>
    <w:p w14:paraId="6920358A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13B2E0CD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analisará os fatos relatados pelo fiscal; e</w:t>
      </w:r>
    </w:p>
    <w:p w14:paraId="5066E101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15D2B69D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solicitará a instauração de processo administrativo sancionador à unidade gerenciadora;</w:t>
      </w:r>
    </w:p>
    <w:p w14:paraId="4FB450F1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53921853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III - O fiscal da unidade gerenciadora:</w:t>
      </w:r>
    </w:p>
    <w:p w14:paraId="26BBFBC6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14B6A9AF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analisará as informações e os documentos encaminhados pela unidade participante;</w:t>
      </w:r>
    </w:p>
    <w:p w14:paraId="3E984E61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7403B4BB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b) verificará, junto aos demais órgãos e entidades participantes, a existência de ocorrências relacionadas à mesma ARP ou contrato;</w:t>
      </w:r>
    </w:p>
    <w:p w14:paraId="4D394D70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2A5CA3EC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reunirá os processos administrativos relacionados aos fatos para subsidiar a análise conjunta; e</w:t>
      </w:r>
    </w:p>
    <w:p w14:paraId="3F094D3B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62E4A89F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elaborará manifestação técnica e a encaminhará ao gestor da unidade gerenciadora, sugerindo, quando cabível, a instauração de processo administrativo sancionador;</w:t>
      </w:r>
    </w:p>
    <w:p w14:paraId="7925D3F2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3B40D23E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IV - O gestor da unidade gerenciadora:</w:t>
      </w:r>
    </w:p>
    <w:p w14:paraId="40CE5A95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4775D999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realizará o juízo de admissibilidade;</w:t>
      </w:r>
    </w:p>
    <w:p w14:paraId="0F29A9C3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4C6255E3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decidirá pela instauração do processo administrativo sancionador, quando cabível;</w:t>
      </w:r>
    </w:p>
    <w:p w14:paraId="7385BA35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6C456DCD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avaliará demais providências administrativas que deverão ser adotadas em processos autônomos; </w:t>
      </w:r>
    </w:p>
    <w:p w14:paraId="3E9236B4" w14:textId="77777777" w:rsidR="00813069" w:rsidRDefault="00813069">
      <w:pPr>
        <w:jc w:val="both"/>
        <w:rPr>
          <w:rFonts w:ascii="Arial" w:eastAsia="Arial" w:hAnsi="Arial" w:cs="Arial"/>
          <w:sz w:val="20"/>
          <w:szCs w:val="20"/>
        </w:rPr>
      </w:pPr>
    </w:p>
    <w:p w14:paraId="0A495A28" w14:textId="77777777" w:rsidR="00813069" w:rsidRDefault="005F02B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avaliará medidas que devam ser adotadas pela Administração, objetivando evitar a repetição de fatos ou de irregularidades semelhantes às apuradas.</w:t>
      </w:r>
    </w:p>
    <w:sectPr w:rsidR="00813069">
      <w:headerReference w:type="default" r:id="rId7"/>
      <w:footerReference w:type="default" r:id="rId8"/>
      <w:pgSz w:w="11906" w:h="16838"/>
      <w:pgMar w:top="1417" w:right="1133" w:bottom="850" w:left="1417" w:header="680" w:footer="17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FCA8F" w14:textId="77777777" w:rsidR="005F02BF" w:rsidRDefault="005F02BF">
      <w:r>
        <w:separator/>
      </w:r>
    </w:p>
  </w:endnote>
  <w:endnote w:type="continuationSeparator" w:id="0">
    <w:p w14:paraId="0B13BD5A" w14:textId="77777777" w:rsidR="005F02BF" w:rsidRDefault="005F0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92C1B037-E6C6-474E-804E-7F2B6FF1ABA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98F8EE5D-9CDE-4223-90EC-30E7B3DBF994}"/>
    <w:embedBold r:id="rId3" w:fontKey="{70DDF400-FDB4-40B5-B5AF-79B3868FF87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51872A7C-63EE-45DA-AB13-F585284DA8D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F4C30" w14:textId="77777777" w:rsidR="00813069" w:rsidRDefault="005F02BF">
    <w:pPr>
      <w:jc w:val="right"/>
      <w:rPr>
        <w:rFonts w:ascii="Arial" w:eastAsia="Arial" w:hAnsi="Arial" w:cs="Arial"/>
        <w:color w:val="D9D9D9"/>
        <w:sz w:val="18"/>
        <w:szCs w:val="18"/>
      </w:rPr>
    </w:pPr>
    <w:r>
      <w:rPr>
        <w:rFonts w:ascii="Arial" w:eastAsia="Arial" w:hAnsi="Arial" w:cs="Arial"/>
        <w:color w:val="D9D9D9"/>
        <w:sz w:val="18"/>
        <w:szCs w:val="18"/>
      </w:rPr>
      <w:t>Modelo publicado em 06/08/2026.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CF455" w14:textId="77777777" w:rsidR="005F02BF" w:rsidRDefault="005F02BF">
      <w:r>
        <w:separator/>
      </w:r>
    </w:p>
  </w:footnote>
  <w:footnote w:type="continuationSeparator" w:id="0">
    <w:p w14:paraId="59F1A337" w14:textId="77777777" w:rsidR="005F02BF" w:rsidRDefault="005F0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A410" w14:textId="77777777" w:rsidR="00813069" w:rsidRDefault="005F02BF">
    <w:pPr>
      <w:tabs>
        <w:tab w:val="left" w:pos="1440"/>
      </w:tabs>
      <w:ind w:firstLine="1275"/>
      <w:jc w:val="both"/>
      <w:rPr>
        <w:rFonts w:ascii="Calibri" w:eastAsia="Calibri" w:hAnsi="Calibri" w:cs="Calibri"/>
        <w:b/>
        <w:bCs/>
        <w:sz w:val="20"/>
        <w:szCs w:val="20"/>
      </w:rPr>
    </w:pPr>
    <w:r>
      <w:rPr>
        <w:rFonts w:ascii="Calibri" w:eastAsia="Calibri" w:hAnsi="Calibri" w:cs="Calibri"/>
        <w:b/>
        <w:bCs/>
        <w:sz w:val="20"/>
        <w:szCs w:val="20"/>
      </w:rPr>
      <w:t>ESTADO DE SANTA CATARINA</w:t>
    </w:r>
    <w:r>
      <w:rPr>
        <w:noProof/>
      </w:rPr>
      <w:drawing>
        <wp:anchor distT="0" distB="0" distL="0" distR="0" simplePos="0" relativeHeight="251658240" behindDoc="1" locked="0" layoutInCell="1" hidden="0" allowOverlap="1" wp14:anchorId="2FE4948B" wp14:editId="6F2362D3">
          <wp:simplePos x="0" y="0"/>
          <wp:positionH relativeFrom="column">
            <wp:posOffset>-76199</wp:posOffset>
          </wp:positionH>
          <wp:positionV relativeFrom="paragraph">
            <wp:posOffset>-119379</wp:posOffset>
          </wp:positionV>
          <wp:extent cx="666750" cy="67627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6750" cy="6762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3B9319AF" wp14:editId="154D311C">
              <wp:simplePos x="0" y="0"/>
              <wp:positionH relativeFrom="column">
                <wp:posOffset>-4761</wp:posOffset>
              </wp:positionH>
              <wp:positionV relativeFrom="paragraph">
                <wp:posOffset>-4126</wp:posOffset>
              </wp:positionV>
              <wp:extent cx="687070" cy="687070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07600" y="3441600"/>
                        <a:ext cx="676800" cy="676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342D31" w14:textId="77777777" w:rsidR="00813069" w:rsidRDefault="00813069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B9319AF" id="Retângulo 1" o:spid="_x0000_s1026" style="position:absolute;left:0;text-align:left;margin-left:-.35pt;margin-top:-.3pt;width:54.1pt;height:54.1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" filled="f" stroked="f">
              <v:textbox inset="2.53958mm,2.53958mm,2.53958mm,2.53958mm">
                <w:txbxContent>
                  <w:p w14:paraId="4E342D31" w14:textId="77777777" w:rsidR="00813069" w:rsidRDefault="00813069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 wp14:anchorId="4D61AD2D" wp14:editId="373D856B">
          <wp:simplePos x="0" y="0"/>
          <wp:positionH relativeFrom="column">
            <wp:posOffset>4287210</wp:posOffset>
          </wp:positionH>
          <wp:positionV relativeFrom="paragraph">
            <wp:posOffset>223837</wp:posOffset>
          </wp:positionV>
          <wp:extent cx="1766570" cy="276860"/>
          <wp:effectExtent l="0" t="0" r="0" b="0"/>
          <wp:wrapNone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66570" cy="276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97EA726" w14:textId="7D4DE9E8" w:rsidR="00813069" w:rsidRPr="001E3A09" w:rsidRDefault="001E3A09">
    <w:pPr>
      <w:tabs>
        <w:tab w:val="left" w:pos="10800"/>
      </w:tabs>
      <w:ind w:left="1080" w:firstLine="195"/>
      <w:jc w:val="both"/>
      <w:rPr>
        <w:rFonts w:ascii="Calibri" w:eastAsia="Calibri" w:hAnsi="Calibri" w:cs="Calibri"/>
        <w:b/>
        <w:bCs/>
        <w:sz w:val="20"/>
        <w:szCs w:val="20"/>
      </w:rPr>
    </w:pPr>
    <w:r w:rsidRPr="001E3A09">
      <w:rPr>
        <w:rFonts w:ascii="Calibri" w:eastAsia="Calibri" w:hAnsi="Calibri" w:cs="Calibri"/>
        <w:b/>
        <w:bCs/>
        <w:sz w:val="20"/>
        <w:szCs w:val="20"/>
      </w:rPr>
      <w:t>SECRETARIA DE ESTADO DA SAÚDE DE SANTA CATARINA</w:t>
    </w:r>
  </w:p>
  <w:p w14:paraId="5ADF0C28" w14:textId="6508DB6E" w:rsidR="00813069" w:rsidRPr="002A3E73" w:rsidRDefault="002A3E73">
    <w:pPr>
      <w:tabs>
        <w:tab w:val="left" w:pos="10800"/>
      </w:tabs>
      <w:ind w:left="1080" w:firstLine="195"/>
      <w:jc w:val="both"/>
      <w:rPr>
        <w:rFonts w:ascii="Calibri" w:eastAsia="Calibri" w:hAnsi="Calibri" w:cs="Calibri"/>
        <w:b/>
        <w:bCs/>
        <w:color w:val="FF0000"/>
        <w:sz w:val="20"/>
        <w:szCs w:val="20"/>
      </w:rPr>
    </w:pPr>
    <w:r w:rsidRPr="002A3E73">
      <w:rPr>
        <w:rFonts w:ascii="Calibri" w:eastAsia="Calibri" w:hAnsi="Calibri" w:cs="Calibri"/>
        <w:b/>
        <w:bCs/>
        <w:color w:val="FF0000"/>
        <w:sz w:val="20"/>
        <w:szCs w:val="20"/>
      </w:rPr>
      <w:t>SETOR</w:t>
    </w:r>
  </w:p>
  <w:p w14:paraId="39E252F1" w14:textId="77777777" w:rsidR="00813069" w:rsidRDefault="00813069">
    <w:pPr>
      <w:tabs>
        <w:tab w:val="left" w:pos="10800"/>
      </w:tabs>
      <w:ind w:left="1080" w:firstLine="195"/>
      <w:jc w:val="both"/>
      <w:rPr>
        <w:rFonts w:ascii="Calibri" w:eastAsia="Calibri" w:hAnsi="Calibri" w:cs="Calibri"/>
        <w:b/>
        <w:bCs/>
        <w:color w:val="FF0000"/>
        <w:sz w:val="20"/>
        <w:szCs w:val="20"/>
      </w:rPr>
    </w:pPr>
  </w:p>
  <w:p w14:paraId="3A94BD6B" w14:textId="77777777" w:rsidR="00813069" w:rsidRDefault="0081306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CC4FBF"/>
    <w:multiLevelType w:val="multilevel"/>
    <w:tmpl w:val="3C8050C6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069"/>
    <w:rsid w:val="001E3A09"/>
    <w:rsid w:val="002A3E73"/>
    <w:rsid w:val="005F02BF"/>
    <w:rsid w:val="00813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78F42"/>
  <w15:docId w15:val="{10ECA712-097D-4059-9548-02F9371FD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E3A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3A09"/>
  </w:style>
  <w:style w:type="paragraph" w:styleId="Rodap">
    <w:name w:val="footer"/>
    <w:basedOn w:val="Normal"/>
    <w:link w:val="RodapChar"/>
    <w:uiPriority w:val="99"/>
    <w:unhideWhenUsed/>
    <w:rsid w:val="001E3A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3A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2792</Words>
  <Characters>15080</Characters>
  <Application>Microsoft Office Word</Application>
  <DocSecurity>0</DocSecurity>
  <Lines>125</Lines>
  <Paragraphs>35</Paragraphs>
  <ScaleCrop>false</ScaleCrop>
  <Company/>
  <LinksUpToDate>false</LinksUpToDate>
  <CharactersWithSpaces>17837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Hoffmann Vilvert</dc:creator>
  <cp:lastModifiedBy>Sabrina Hoffmann Vilvert</cp:lastModifiedBy>
  <cp:revision>2</cp:revision>
  <dcterms:created xsi:type="dcterms:W3CDTF">2026-08-10T18:30:00Z</dcterms:created>
  <dcterms:modified xsi:type="dcterms:W3CDTF">2026-08-10T18:30:00Z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0x010100740E9E82358FF544A6C05DC9405864BC</vt:lpwstr>
  </property>
</Properties>
</file>