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A3FF1" w14:textId="77777777" w:rsidR="00BB5982" w:rsidRDefault="00BB5982">
      <w:pPr>
        <w:pStyle w:val="Ttulo1"/>
        <w:tabs>
          <w:tab w:val="left" w:pos="0"/>
        </w:tabs>
        <w:ind w:left="0" w:firstLine="0"/>
        <w:jc w:val="center"/>
        <w:rPr>
          <w:sz w:val="28"/>
          <w:szCs w:val="28"/>
        </w:rPr>
      </w:pPr>
    </w:p>
    <w:p w14:paraId="5B63E0C2" w14:textId="77777777" w:rsidR="00BB5982" w:rsidRDefault="007E4B80">
      <w:pPr>
        <w:pStyle w:val="Ttulo1"/>
        <w:tabs>
          <w:tab w:val="left" w:pos="0"/>
        </w:tabs>
        <w:ind w:left="0" w:firstLine="0"/>
        <w:jc w:val="center"/>
      </w:pPr>
      <w:r>
        <w:rPr>
          <w:sz w:val="28"/>
          <w:szCs w:val="28"/>
        </w:rPr>
        <w:t>TERMO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REFERÊNCIA</w:t>
      </w:r>
    </w:p>
    <w:p w14:paraId="21B25502" w14:textId="77777777" w:rsidR="00BB5982" w:rsidRDefault="007E4B80">
      <w:pPr>
        <w:pStyle w:val="Corpodetexto"/>
        <w:jc w:val="center"/>
      </w:pPr>
      <w:r>
        <w:rPr>
          <w:rFonts w:ascii="Arial" w:hAnsi="Arial" w:cs="Arial"/>
          <w:sz w:val="20"/>
          <w:szCs w:val="20"/>
        </w:rPr>
        <w:t>Processo SGPe</w:t>
      </w:r>
      <w:r>
        <w:rPr>
          <w:rFonts w:ascii="Arial" w:hAnsi="Arial" w:cs="Arial"/>
          <w:color w:val="FF0000"/>
          <w:sz w:val="20"/>
          <w:szCs w:val="20"/>
        </w:rPr>
        <w:t xml:space="preserve"> SES </w:t>
      </w:r>
      <w:r>
        <w:rPr>
          <w:rFonts w:ascii="Arial" w:hAnsi="Arial" w:cs="Arial"/>
          <w:color w:val="FF0000"/>
          <w:sz w:val="20"/>
          <w:szCs w:val="20"/>
          <w:lang w:val="pt-BR"/>
        </w:rPr>
        <w:t>XXXXX</w:t>
      </w:r>
      <w:r>
        <w:rPr>
          <w:rFonts w:ascii="Arial" w:hAnsi="Arial" w:cs="Arial"/>
          <w:color w:val="FF0000"/>
          <w:sz w:val="20"/>
          <w:szCs w:val="20"/>
        </w:rPr>
        <w:t>/</w:t>
      </w:r>
      <w:r>
        <w:rPr>
          <w:rFonts w:ascii="Arial" w:hAnsi="Arial" w:cs="Arial"/>
          <w:color w:val="FF0000"/>
          <w:sz w:val="20"/>
          <w:szCs w:val="20"/>
          <w:lang w:val="pt-BR"/>
        </w:rPr>
        <w:t>XXXX</w:t>
      </w:r>
    </w:p>
    <w:p w14:paraId="51740218" w14:textId="77777777" w:rsidR="00BB5982" w:rsidRDefault="00BB5982">
      <w:pPr>
        <w:jc w:val="center"/>
        <w:rPr>
          <w:rFonts w:ascii="Arial" w:hAnsi="Arial" w:cs="Arial"/>
          <w:color w:val="FF0000"/>
          <w:sz w:val="22"/>
          <w:szCs w:val="22"/>
          <w:lang w:val="pt-BR"/>
        </w:rPr>
      </w:pPr>
    </w:p>
    <w:p w14:paraId="6A8140C9" w14:textId="77777777" w:rsidR="00BB5982" w:rsidRDefault="00BB5982">
      <w:pPr>
        <w:pStyle w:val="LO-Normal"/>
        <w:rPr>
          <w:rFonts w:ascii="Arial" w:hAnsi="Arial" w:cs="Calibri"/>
          <w:b/>
          <w:color w:val="FF0000"/>
          <w:sz w:val="22"/>
          <w:szCs w:val="22"/>
        </w:rPr>
      </w:pPr>
    </w:p>
    <w:p w14:paraId="7B9F58B3" w14:textId="77777777" w:rsidR="00BB5982" w:rsidRDefault="00BB5982">
      <w:pPr>
        <w:pStyle w:val="LO-Normal"/>
        <w:rPr>
          <w:rFonts w:ascii="Arial" w:hAnsi="Arial" w:cs="Calibri"/>
          <w:b/>
          <w:color w:val="FF0000"/>
          <w:sz w:val="22"/>
          <w:szCs w:val="22"/>
        </w:rPr>
      </w:pPr>
    </w:p>
    <w:p w14:paraId="2B1ACAA2" w14:textId="77777777" w:rsidR="00BB5982" w:rsidRDefault="00BB5982">
      <w:pPr>
        <w:pStyle w:val="LO-Normal"/>
        <w:rPr>
          <w:rFonts w:ascii="Arial" w:hAnsi="Arial" w:cs="Calibri"/>
          <w:b/>
          <w:color w:val="FF0000"/>
          <w:sz w:val="22"/>
          <w:szCs w:val="22"/>
        </w:rPr>
      </w:pPr>
    </w:p>
    <w:tbl>
      <w:tblPr>
        <w:tblW w:w="9570" w:type="dxa"/>
        <w:jc w:val="center"/>
        <w:tblLayout w:type="fixed"/>
        <w:tblLook w:val="04A0" w:firstRow="1" w:lastRow="0" w:firstColumn="1" w:lastColumn="0" w:noHBand="0" w:noVBand="1"/>
      </w:tblPr>
      <w:tblGrid>
        <w:gridCol w:w="9570"/>
      </w:tblGrid>
      <w:tr w:rsidR="00BB5982" w14:paraId="4BBD3DF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DDC6937" w14:textId="77777777" w:rsidR="00BB5982" w:rsidRDefault="007E4B80">
            <w:pPr>
              <w:pStyle w:val="LO-Normal"/>
              <w:widowControl w:val="0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REQUISITANTE</w:t>
            </w:r>
          </w:p>
        </w:tc>
      </w:tr>
      <w:tr w:rsidR="00BB5982" w14:paraId="2FF812C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E3406" w14:textId="77777777" w:rsidR="00BB5982" w:rsidRDefault="00BB5982">
            <w:pPr>
              <w:pStyle w:val="LO-Normal"/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1E8C1D" w14:textId="77777777" w:rsidR="00BB5982" w:rsidRDefault="00BB5982">
            <w:pPr>
              <w:pStyle w:val="LO-Normal"/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F22EBE" w14:textId="77777777" w:rsidR="00BB5982" w:rsidRDefault="00BB5982">
            <w:pPr>
              <w:pStyle w:val="LO-Normal"/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AF446E2" w14:textId="77777777" w:rsidR="00BB5982" w:rsidRDefault="00BB5982">
      <w:pPr>
        <w:pStyle w:val="Corpodetexto"/>
        <w:jc w:val="both"/>
        <w:rPr>
          <w:rFonts w:ascii="Arial" w:hAnsi="Arial" w:cs="Calibri"/>
        </w:rPr>
      </w:pPr>
    </w:p>
    <w:tbl>
      <w:tblPr>
        <w:tblW w:w="9570" w:type="dxa"/>
        <w:jc w:val="center"/>
        <w:tblLayout w:type="fixed"/>
        <w:tblLook w:val="04A0" w:firstRow="1" w:lastRow="0" w:firstColumn="1" w:lastColumn="0" w:noHBand="0" w:noVBand="1"/>
      </w:tblPr>
      <w:tblGrid>
        <w:gridCol w:w="9570"/>
      </w:tblGrid>
      <w:tr w:rsidR="00BB5982" w14:paraId="6A726AA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85044F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1.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“A”; 18, II; e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40, § 1º, 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BB5982" w14:paraId="73DA79CC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382D5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</w:p>
          <w:p w14:paraId="646EF540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Garamond" w:hAnsi="Arial" w:cs="Arial"/>
                <w:iCs/>
                <w:sz w:val="22"/>
                <w:szCs w:val="22"/>
              </w:rPr>
              <w:t>Solicitação de c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ontratação dos serviços de </w:t>
            </w:r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                                                                           .</w:t>
            </w:r>
          </w:p>
          <w:p w14:paraId="0FC38A38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5B9A4462" w14:textId="77777777" w:rsidR="00BB5982" w:rsidRDefault="007E4B80">
            <w:pPr>
              <w:pStyle w:val="LO-Normal"/>
              <w:widowControl w:val="0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 xml:space="preserve">Nota: Utilizar o mesmo objeto do Documento de Oficialização da Demanda e do Estudo Técnico Preliminar.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O objeto da licitação deve ser sucinto e claro.</w:t>
            </w:r>
          </w:p>
          <w:p w14:paraId="483E4CBA" w14:textId="77777777" w:rsidR="00BB5982" w:rsidRDefault="00BB5982">
            <w:pPr>
              <w:pStyle w:val="LO-Normal"/>
              <w:widowControl w:val="0"/>
              <w:tabs>
                <w:tab w:val="left" w:pos="786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19124F58" w14:textId="77777777" w:rsidR="00BB5982" w:rsidRDefault="007E4B80">
            <w:pPr>
              <w:pStyle w:val="LO-Normal"/>
              <w:widowControl w:val="0"/>
              <w:tabs>
                <w:tab w:val="left" w:pos="78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condições de vigência e prorrogação constam no item 13.</w:t>
            </w:r>
          </w:p>
          <w:p w14:paraId="6E7A994A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7057A02B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1.1. Especificações e quantidades:</w:t>
            </w:r>
          </w:p>
          <w:p w14:paraId="6CA88E39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65239C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1.1.1. </w:t>
            </w:r>
            <w:r>
              <w:rPr>
                <w:rFonts w:ascii="Arial" w:hAnsi="Arial" w:cs="Arial"/>
                <w:sz w:val="22"/>
                <w:szCs w:val="22"/>
              </w:rPr>
              <w:t>Conforme Anexo I.</w:t>
            </w:r>
          </w:p>
          <w:p w14:paraId="5813D7BC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482CC1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A resposta deve ser apresentada em quadro de itens, seja no Anexo I ou neste campo, não sendo aceita apenas a indicação do número da requisição. Cada item da requisição corresponde a um item da contratação, devendo os itens ser numerados de forma sequencial e contínua, ainda que organizados em lotes, sem reinício da contagem.</w:t>
            </w:r>
          </w:p>
          <w:p w14:paraId="47E99957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7AC8568" w14:textId="77777777" w:rsidR="00BB5982" w:rsidRDefault="007E4B80">
            <w:pPr>
              <w:pStyle w:val="Normal2"/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 Histórico de contratação do objeto:</w:t>
            </w:r>
          </w:p>
          <w:p w14:paraId="6086C8B6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CED778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1.2.1.</w:t>
            </w:r>
            <w:r>
              <w:rPr>
                <w:rFonts w:ascii="Arial" w:hAnsi="Arial" w:cs="Arial"/>
                <w:sz w:val="22"/>
                <w:szCs w:val="22"/>
              </w:rPr>
              <w:t xml:space="preserve"> Existe Contrato anterior: (   ) Sim  (   ) Não.</w:t>
            </w:r>
          </w:p>
          <w:p w14:paraId="732CD8E7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8A0C9B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Contrato anterior: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   .</w:t>
            </w:r>
          </w:p>
          <w:p w14:paraId="3D12655C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5C7461A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 Do catálogo eletrônico de padronização de compras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19, II, da Lei nº 14.133/2021):</w:t>
            </w:r>
          </w:p>
          <w:p w14:paraId="48D91874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</w:p>
          <w:p w14:paraId="4B8BFF25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docs-internal-guid-6abf636b-7fff-04c4-ec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As especificações contidas nos anexos respeitam o Catálogo de Materiais e Serviços do Governo do Estado, cuja consulta pode ser feita no </w:t>
            </w:r>
            <w:hyperlink r:id="rId8">
              <w:r>
                <w:rPr>
                  <w:rStyle w:val="Hyperlink"/>
                  <w:rFonts w:ascii="Arial" w:hAnsi="Arial" w:cs="Arial"/>
                  <w:color w:val="000000"/>
                  <w:sz w:val="22"/>
                  <w:szCs w:val="22"/>
                </w:rPr>
                <w:t>link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4C80296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180DA9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1.3.2.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 caso de divergência entre as descrições e especificações constantes no presente Termo de Referência e no Catálogo, prevalecem as primeiras.</w:t>
            </w:r>
          </w:p>
          <w:p w14:paraId="6DD0C5B6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3DD598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1.4. Da natureza do objeto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20 da Lei nº 14.133/2021 e art. 5º, parágrafo único, do Decreto Estadual nº 2.355/2022):</w:t>
            </w:r>
          </w:p>
          <w:p w14:paraId="4838196F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B34A2D9" w14:textId="77777777" w:rsidR="00BB5982" w:rsidRDefault="007E4B80">
            <w:pPr>
              <w:pStyle w:val="PargrafodaLista"/>
              <w:widowControl w:val="0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1.4.1.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Os 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serviços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objeto desta contratação são caracterizados como comuns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com características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 técnicas e funcionais, 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definid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  <w:lang w:val="pt-BR"/>
              </w:rPr>
              <w:t>a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s por meio de especificações usuais existentes no mercado.</w:t>
            </w:r>
          </w:p>
          <w:p w14:paraId="1D582B69" w14:textId="77777777" w:rsidR="00BB5982" w:rsidRDefault="00BB5982">
            <w:pPr>
              <w:pStyle w:val="PargrafodaLista"/>
              <w:widowControl w:val="0"/>
              <w:snapToGrid w:val="0"/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5A86270C" w14:textId="77777777" w:rsidR="00BB5982" w:rsidRDefault="007E4B80">
            <w:pPr>
              <w:pStyle w:val="PargrafodaLista"/>
              <w:widowControl w:val="0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 xml:space="preserve">1.4.2. </w:t>
            </w:r>
            <w:bookmarkStart w:id="1" w:name="docs-internal-guid-783195fb-7fff-6608-21"/>
            <w:bookmarkEnd w:id="1"/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Os serviços não se enquadram como sendo de luxo, nos termos do Decreto Estadual nº 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lastRenderedPageBreak/>
              <w:t>2.355/2022.</w:t>
            </w:r>
          </w:p>
          <w:p w14:paraId="6794D145" w14:textId="77777777" w:rsidR="00BB5982" w:rsidRDefault="00BB5982">
            <w:pPr>
              <w:pStyle w:val="PargrafodaLista"/>
              <w:widowControl w:val="0"/>
              <w:snapToGrid w:val="0"/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</w:p>
          <w:p w14:paraId="532D4312" w14:textId="77777777" w:rsidR="00BB5982" w:rsidRDefault="007E4B80">
            <w:pPr>
              <w:pStyle w:val="PargrafodaLista"/>
              <w:widowControl w:val="0"/>
              <w:snapToGrid w:val="0"/>
              <w:spacing w:before="0"/>
              <w:ind w:left="0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eastAsia="Garamond" w:hAnsi="Arial" w:cs="Arial"/>
                <w:b/>
                <w:iCs/>
                <w:sz w:val="22"/>
                <w:szCs w:val="22"/>
                <w:shd w:val="clear" w:color="auto" w:fill="FFFFFF"/>
                <w:lang w:val="pt-BR"/>
              </w:rPr>
              <w:t>1.4.3.</w:t>
            </w:r>
            <w:r>
              <w:rPr>
                <w:rFonts w:ascii="Arial" w:eastAsia="Garamond" w:hAnsi="Arial" w:cs="Arial"/>
                <w:b/>
                <w:bCs/>
                <w:iCs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bookmarkStart w:id="2" w:name="docs-internal-guid-76c93148-7fff-9625-e0"/>
            <w:bookmarkEnd w:id="2"/>
            <w:r>
              <w:rPr>
                <w:rFonts w:ascii="Arial" w:eastAsia="Poppins" w:hAnsi="Arial" w:cs="Arial"/>
                <w:bCs/>
                <w:iCs/>
                <w:sz w:val="22"/>
                <w:szCs w:val="22"/>
                <w:lang w:val="pt-BR"/>
              </w:rPr>
              <w:t xml:space="preserve">Não se enquadram como bens de luxo, os quais, conforme definição do art. 2º, II, da Resolução TCU nº 341/2022, são </w:t>
            </w:r>
            <w:r>
              <w:rPr>
                <w:rFonts w:ascii="Arial" w:eastAsia="Poppins" w:hAnsi="Arial" w:cs="Arial"/>
                <w:bCs/>
                <w:iCs/>
                <w:sz w:val="22"/>
                <w:szCs w:val="22"/>
                <w:shd w:val="clear" w:color="auto" w:fill="FFFFFF"/>
                <w:lang w:val="pt-BR"/>
              </w:rPr>
              <w:t>aqueles “de consumo ostentatório, opulento, de abordagem personalizada ou refinada, de elevado grau de sofisticação, de distribuição seletiva, alto preço, escassez, raridade e exclusividade, com forte apelo estético, de tradição ou história, cuja qualidade supera a das demandas ordinárias das unidades do Tribunal, por haver substitutos com características técnicas e funcionais equivalentes de qualidade comum”.</w:t>
            </w:r>
          </w:p>
          <w:p w14:paraId="0A72DED0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5982" w14:paraId="77D3581F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F7F75B5" w14:textId="77777777" w:rsidR="00BB5982" w:rsidRDefault="007E4B80">
            <w:pPr>
              <w:pStyle w:val="LO-Normal"/>
              <w:widowControl w:val="0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2. DA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FUNDAMENTAÇÃO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DA CONTRATAÇÃO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“B” DA LEI Nº 14.133/2021)</w:t>
            </w:r>
          </w:p>
        </w:tc>
      </w:tr>
      <w:tr w:rsidR="00BB5982" w14:paraId="12EFC7C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8A662" w14:textId="77777777" w:rsidR="00BB5982" w:rsidRDefault="00BB5982">
            <w:pPr>
              <w:pStyle w:val="LO-Normal"/>
              <w:widowControl w:val="0"/>
              <w:ind w:right="228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  <w:p w14:paraId="5543C0A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2.1.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>Conforme disposto no Estudo Técnico Preliminar, a contratação se justifica por ____.</w:t>
            </w:r>
          </w:p>
          <w:p w14:paraId="2343030B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5CD879D6" w14:textId="77777777" w:rsidR="00BB5982" w:rsidRDefault="007E4B80">
            <w:pPr>
              <w:pStyle w:val="LO-Normal"/>
              <w:widowControl w:val="0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  <w:t>Nota: Incluir a justificativa do ETP.</w:t>
            </w:r>
          </w:p>
          <w:p w14:paraId="77C6F376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2676E536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eastAsia="Garamond" w:hAnsi="Arial" w:cs="Arial"/>
                <w:b/>
                <w:bCs/>
                <w:iCs/>
                <w:sz w:val="22"/>
                <w:szCs w:val="22"/>
                <w:lang w:eastAsia="en-US"/>
              </w:rPr>
              <w:t xml:space="preserve">2.2. </w:t>
            </w:r>
            <w:r>
              <w:rPr>
                <w:rFonts w:ascii="Arial" w:eastAsia="Garamond" w:hAnsi="Arial" w:cs="Arial"/>
                <w:iCs/>
                <w:sz w:val="22"/>
                <w:szCs w:val="22"/>
                <w:lang w:eastAsia="en-US"/>
              </w:rPr>
              <w:t>Justificativas adicionais:</w:t>
            </w:r>
          </w:p>
          <w:p w14:paraId="3A441F76" w14:textId="77777777" w:rsidR="00BB5982" w:rsidRDefault="00BB5982">
            <w:pPr>
              <w:pStyle w:val="Normal2"/>
              <w:widowControl w:val="0"/>
              <w:jc w:val="both"/>
              <w:rPr>
                <w:rFonts w:ascii="Arial" w:eastAsia="Garamond" w:hAnsi="Arial" w:cs="Arial"/>
                <w:iCs/>
                <w:color w:val="FF0000"/>
                <w:sz w:val="22"/>
                <w:szCs w:val="22"/>
                <w:lang w:eastAsia="en-US"/>
              </w:rPr>
            </w:pPr>
          </w:p>
          <w:p w14:paraId="6277B959" w14:textId="77777777" w:rsidR="00BB5982" w:rsidRDefault="007E4B80">
            <w:pPr>
              <w:pStyle w:val="Normal2"/>
              <w:widowControl w:val="0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  <w:r>
              <w:rPr>
                <w:rFonts w:ascii="Arial" w:eastAsia="Garamond" w:hAnsi="Arial" w:cs="Arial"/>
                <w:bCs/>
                <w:iCs/>
                <w:color w:val="FF0000"/>
                <w:sz w:val="22"/>
                <w:szCs w:val="22"/>
                <w:lang w:eastAsia="en-US"/>
              </w:rPr>
              <w:t>Nota: Se houver necessidade, caso contrário, retirar esse item.</w:t>
            </w:r>
          </w:p>
          <w:p w14:paraId="260E701D" w14:textId="77777777" w:rsidR="00BB5982" w:rsidRDefault="00BB5982">
            <w:pPr>
              <w:pStyle w:val="LO-Normal"/>
              <w:widowControl w:val="0"/>
              <w:ind w:right="228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BB5982" w14:paraId="2849531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3CFDC76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clear" w:color="auto" w:fill="365F91"/>
              </w:rPr>
              <w:t>3.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clear" w:color="auto" w:fill="365F91"/>
              </w:rPr>
              <w:t>DA DESCRIÇÃO DA SOLUÇÃO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shd w:val="clear" w:color="auto" w:fill="365F91"/>
              </w:rPr>
              <w:t xml:space="preserve">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ARTS. 6º, XXIII, “C”, e 18, </w:t>
            </w:r>
            <w:bookmarkStart w:id="3" w:name="docs-internal-guid-68a9f3bc-7fff-f1c6-27"/>
            <w:bookmarkEnd w:id="3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§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shd w:val="clear" w:color="auto" w:fill="365F91"/>
              </w:rPr>
              <w:t>1º, VII,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>)</w:t>
            </w:r>
          </w:p>
        </w:tc>
      </w:tr>
      <w:tr w:rsidR="00BB5982" w14:paraId="5B47ACC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6F7F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  <w:p w14:paraId="65361714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3.1.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Conforme informado no Estudo Técnico Preliminar, </w:t>
            </w:r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                                                           .</w:t>
            </w:r>
          </w:p>
          <w:p w14:paraId="6720401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BB5982" w14:paraId="48767892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7BC9394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4. DOS REQUISITOS DA CONTRATAÇÃO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“D” DA LEI Nº 14.133/2021)</w:t>
            </w:r>
          </w:p>
        </w:tc>
      </w:tr>
      <w:tr w:rsidR="00BB5982" w14:paraId="119E7020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C50C9" w14:textId="77777777" w:rsidR="00BB5982" w:rsidRDefault="00BB5982">
            <w:pPr>
              <w:pStyle w:val="LO-Normal"/>
              <w:widowControl w:val="0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01B3D709" w14:textId="77777777" w:rsidR="00BB5982" w:rsidRDefault="007E4B80">
            <w:pPr>
              <w:pStyle w:val="Corpodetexto"/>
              <w:widowControl w:val="0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</w:rPr>
              <w:t>4.1. As propostas apresentadas deverão atender aos seguintes requisitos:</w:t>
            </w:r>
          </w:p>
          <w:p w14:paraId="6B4D2798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/>
                <w:b/>
              </w:rPr>
            </w:pPr>
          </w:p>
          <w:p w14:paraId="09F4DC53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4.1.1.</w:t>
            </w:r>
            <w:r>
              <w:rPr>
                <w:rFonts w:ascii="Arial" w:hAnsi="Arial"/>
              </w:rPr>
              <w:t xml:space="preserve"> Especificações e quantidades do objeto (item 1.1.).</w:t>
            </w:r>
          </w:p>
          <w:p w14:paraId="11B50823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/>
                <w:b/>
              </w:rPr>
            </w:pPr>
          </w:p>
          <w:p w14:paraId="6905F217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4.1.2.</w:t>
            </w:r>
            <w:r>
              <w:rPr>
                <w:rFonts w:ascii="Arial" w:hAnsi="Arial"/>
              </w:rPr>
              <w:t xml:space="preserve"> Critérios de aceitação da proposta (item 6.).</w:t>
            </w:r>
          </w:p>
          <w:p w14:paraId="24255238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/>
                <w:b/>
              </w:rPr>
            </w:pPr>
          </w:p>
          <w:p w14:paraId="46CFFD78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hAnsi="Arial"/>
                <w:b/>
              </w:rPr>
              <w:t xml:space="preserve">4.1.3. </w:t>
            </w:r>
            <w:r>
              <w:rPr>
                <w:rFonts w:ascii="Arial" w:hAnsi="Arial"/>
              </w:rPr>
              <w:t>Critérios de habilitação (item 7.).</w:t>
            </w:r>
          </w:p>
          <w:p w14:paraId="343BB73E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</w:p>
          <w:p w14:paraId="71F18669" w14:textId="77777777" w:rsidR="00BB5982" w:rsidRDefault="007E4B80">
            <w:pPr>
              <w:pStyle w:val="Corpodetexto"/>
              <w:widowControl w:val="0"/>
              <w:jc w:val="both"/>
            </w:pPr>
            <w:bookmarkStart w:id="4" w:name="docs-internal-guid-691a6fca-7fff-d671-73"/>
            <w:bookmarkEnd w:id="4"/>
            <w:r>
              <w:rPr>
                <w:rFonts w:ascii="Arial;sans-serif" w:hAnsi="Arial;sans-serif"/>
                <w:b/>
              </w:rPr>
              <w:t>4.1.4.</w:t>
            </w:r>
            <w:r>
              <w:t xml:space="preserve"> </w:t>
            </w:r>
            <w:r>
              <w:rPr>
                <w:rFonts w:ascii="Arial;sans-serif" w:hAnsi="Arial;sans-serif"/>
              </w:rPr>
              <w:t>Condições de execução do objeto (item 9.).</w:t>
            </w:r>
          </w:p>
          <w:p w14:paraId="59BE4F85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  <w:p w14:paraId="74FD9860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4.2.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Leis e regulamentações:</w:t>
            </w:r>
          </w:p>
          <w:p w14:paraId="3FCB8CC4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7EE418A3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Informar legislações e/ou regulamentações específicas do objeto.</w:t>
            </w:r>
          </w:p>
          <w:p w14:paraId="0F921277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DB0C69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4.3.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Padrões mínimos de qualidade e desempenho:</w:t>
            </w:r>
          </w:p>
          <w:p w14:paraId="7B780649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46961F52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necessário, indicar padrões mínimos de qualidade e desempenho específicos do objeto. Todos os itens devem constar no Termo de Referência.</w:t>
            </w:r>
          </w:p>
          <w:p w14:paraId="083C6FEC" w14:textId="77777777" w:rsidR="00BB5982" w:rsidRDefault="00BB5982">
            <w:pPr>
              <w:pStyle w:val="LO-Normal"/>
              <w:widowControl w:val="0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BB5982" w14:paraId="6B32DDE3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64048BB" w14:textId="77777777" w:rsidR="00BB5982" w:rsidRDefault="007E4B80">
            <w:pPr>
              <w:pStyle w:val="LO-Normal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DOS PARÂMETROS DA AQUISIÇÃO</w:t>
            </w:r>
          </w:p>
        </w:tc>
      </w:tr>
      <w:tr w:rsidR="00BB5982" w14:paraId="144FFD3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730E6" w14:textId="77777777" w:rsidR="00BB5982" w:rsidRDefault="00BB5982">
            <w:pPr>
              <w:pStyle w:val="PargrafodaLista"/>
              <w:widowControl w:val="0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C9B9C88" w14:textId="77777777" w:rsidR="00BB5982" w:rsidRDefault="007E4B80">
            <w:pPr>
              <w:pStyle w:val="PargrafodaLista"/>
              <w:widowControl w:val="0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 xml:space="preserve">5.1. </w:t>
            </w:r>
            <w:bookmarkStart w:id="5" w:name="docs-internal-guid-d411983c-7fff-b8e8-81"/>
            <w:bookmarkEnd w:id="5"/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>Do tratamento diferenciado a Microempresas (ME) e Empresas de Pequeno Porte (EPP), conforme o disposto no art. 48 da Lei Complementar nº 123/2006 e art. 4º da Lei nº 14.133/2021:</w:t>
            </w:r>
          </w:p>
          <w:p w14:paraId="48D0D0FE" w14:textId="77777777" w:rsidR="00BB5982" w:rsidRDefault="00BB5982">
            <w:pPr>
              <w:pStyle w:val="PargrafodaLista"/>
              <w:widowControl w:val="0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EE73F9" w14:textId="77777777" w:rsidR="00BB5982" w:rsidRDefault="007E4B80">
            <w:pPr>
              <w:pStyle w:val="Corpodetexto"/>
              <w:widowControl w:val="0"/>
              <w:tabs>
                <w:tab w:val="left" w:pos="0"/>
              </w:tabs>
              <w:jc w:val="both"/>
            </w:pPr>
            <w:r>
              <w:rPr>
                <w:rStyle w:val="Forte"/>
                <w:rFonts w:ascii="Arial" w:hAnsi="Arial" w:cs="Arial"/>
                <w:lang w:val="pt-BR"/>
              </w:rPr>
              <w:t xml:space="preserve">5.1.1. </w:t>
            </w:r>
            <w:r>
              <w:rPr>
                <w:rStyle w:val="Forte"/>
                <w:rFonts w:ascii="Arial" w:hAnsi="Arial" w:cs="Arial"/>
                <w:b w:val="0"/>
                <w:bCs w:val="0"/>
                <w:lang w:val="pt-BR"/>
              </w:rPr>
              <w:t>Quando o valor referencial do item for inferior a R$ 80.000,00, a participação será exclusiva para ME/EPP.</w:t>
            </w:r>
          </w:p>
          <w:p w14:paraId="0FE3C6D1" w14:textId="77777777" w:rsidR="00BB5982" w:rsidRDefault="00BB5982">
            <w:pPr>
              <w:pStyle w:val="Corpodetexto"/>
              <w:widowControl w:val="0"/>
              <w:tabs>
                <w:tab w:val="left" w:pos="0"/>
              </w:tabs>
              <w:jc w:val="both"/>
              <w:rPr>
                <w:rStyle w:val="Forte"/>
                <w:rFonts w:ascii="Arial" w:hAnsi="Arial" w:cs="Arial"/>
                <w:lang w:val="pt-BR"/>
              </w:rPr>
            </w:pPr>
          </w:p>
          <w:p w14:paraId="304EEB9C" w14:textId="77777777" w:rsidR="00BB5982" w:rsidRDefault="007E4B80">
            <w:pPr>
              <w:pStyle w:val="Corpodetexto"/>
              <w:widowControl w:val="0"/>
            </w:pPr>
            <w:r>
              <w:rPr>
                <w:rStyle w:val="Forte"/>
                <w:rFonts w:ascii="Arial" w:hAnsi="Arial"/>
              </w:rPr>
              <w:t xml:space="preserve">5.1.2. </w:t>
            </w:r>
            <w:r>
              <w:rPr>
                <w:rStyle w:val="Forte"/>
                <w:rFonts w:ascii="Arial" w:hAnsi="Arial"/>
                <w:b w:val="0"/>
                <w:bCs w:val="0"/>
              </w:rPr>
              <w:t>Quando o valor referencial do item for superior a R$ 80.000,00, não será admitida a aplicação de cotas para ME/EPP, ressalvada essa prerrogativa apenas em licitações destina</w:t>
            </w:r>
            <w:r>
              <w:rPr>
                <w:rStyle w:val="Forte"/>
                <w:b w:val="0"/>
                <w:bCs w:val="0"/>
              </w:rPr>
              <w:t>das à contratação de serviços ou obras.</w:t>
            </w:r>
          </w:p>
          <w:p w14:paraId="5EB1958A" w14:textId="77777777" w:rsidR="00BB5982" w:rsidRDefault="00BB5982">
            <w:pPr>
              <w:pStyle w:val="Corpodetexto"/>
              <w:widowControl w:val="0"/>
              <w:tabs>
                <w:tab w:val="left" w:pos="0"/>
              </w:tabs>
              <w:jc w:val="both"/>
              <w:rPr>
                <w:rFonts w:ascii="Arial" w:hAnsi="Arial" w:cs="Arial"/>
                <w:b/>
              </w:rPr>
            </w:pPr>
          </w:p>
          <w:p w14:paraId="5DC2AF1D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lang w:val="pt-BR"/>
              </w:rPr>
              <w:t>5.2. N</w:t>
            </w:r>
            <w:r>
              <w:rPr>
                <w:rFonts w:ascii="Arial" w:hAnsi="Arial" w:cs="Arial"/>
                <w:b/>
              </w:rPr>
              <w:t>ecessidade de vistoria prévia (visita técnica)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lang w:val="pt-BR"/>
              </w:rPr>
              <w:t>N</w:t>
            </w:r>
            <w:r>
              <w:rPr>
                <w:rFonts w:ascii="Arial" w:hAnsi="Arial" w:cs="Arial"/>
                <w:bCs/>
                <w:lang w:val="pt-BR"/>
              </w:rPr>
              <w:t>ão será exigida.</w:t>
            </w:r>
          </w:p>
          <w:p w14:paraId="10C4DF87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</w:pPr>
          </w:p>
          <w:p w14:paraId="6BBFF869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  <w:t>Nota: Caso seja necessária a realização de vistoria, deve-se informar expressamente essa exigência, bem como os dados de contato, o local, a data e o horário para sua realização. Também é preciso indicar o período em que a vistoria poderá ocorrer, compreendido entre a data de publicação do edital e o dia anterior à abertura da sessão.</w:t>
            </w:r>
          </w:p>
          <w:p w14:paraId="3EA9C117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eastAsia="sans-serif" w:hAnsi="Arial" w:cs="Arial"/>
                <w:shd w:val="clear" w:color="auto" w:fill="FFFFFF"/>
              </w:rPr>
            </w:pPr>
          </w:p>
          <w:p w14:paraId="11616D65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eastAsia="sans-serif" w:hAnsi="Arial" w:cs="Arial"/>
                <w:b/>
                <w:bCs/>
                <w:shd w:val="clear" w:color="auto" w:fill="FFFFFF"/>
                <w:lang w:val="pt-BR"/>
              </w:rPr>
              <w:t>5.2.1.</w:t>
            </w:r>
            <w:r>
              <w:rPr>
                <w:rFonts w:ascii="Arial" w:eastAsia="sans-serif" w:hAnsi="Arial" w:cs="Arial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bCs/>
                <w:shd w:val="clear" w:color="auto" w:fill="FFFFFF"/>
                <w:lang w:val="pt-BR"/>
              </w:rPr>
              <w:t>A realização de vistoria prévia será facultativa, não constituindo requisito obrigatório para participação no certame.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Todavia, as licitantes declaram-se cientes de que, após a apresentação das propostas, não serão admitidas alegações posteriores de impossibilidade de cumprimento das obrigações contratuais, seja por desconhecimento dos serviços ou por eventuais dificuldades técnicas não previstas. Caso a licitante opte por não realizar a vistoria, deverá apresentar a respectiva Declaração de Não Realização de Vistoria, conforme modelo constante do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O Atestado de Vistoria, para as empresas que optarem por sua realização, encontra-se no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</w:t>
            </w:r>
            <w:r>
              <w:rPr>
                <w:rFonts w:ascii="Arial" w:eastAsia="sans-serif" w:hAnsi="Arial" w:cs="Arial"/>
                <w:bCs/>
                <w:lang w:val="pt-BR"/>
              </w:rPr>
              <w:t>.</w:t>
            </w:r>
          </w:p>
          <w:p w14:paraId="61AE6D98" w14:textId="77777777" w:rsidR="00BB5982" w:rsidRDefault="00BB5982">
            <w:pPr>
              <w:pStyle w:val="Corpodetexto"/>
              <w:widowControl w:val="0"/>
              <w:rPr>
                <w:rFonts w:ascii="Arial" w:hAnsi="Arial" w:cs="Arial"/>
                <w:color w:val="FF0000"/>
                <w:lang w:val="pt-BR"/>
              </w:rPr>
            </w:pPr>
          </w:p>
          <w:p w14:paraId="7BAF3901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eastAsia="sans-serif" w:hAnsi="Arial" w:cs="Arial"/>
                <w:bCs/>
                <w:color w:val="FF0000"/>
                <w:shd w:val="clear" w:color="auto" w:fill="FFFFFF"/>
                <w:lang w:val="pt-BR"/>
              </w:rPr>
              <w:t xml:space="preserve">Nota: Atentar-se à numeração dos </w:t>
            </w:r>
            <w:r>
              <w:rPr>
                <w:rFonts w:ascii="Arial" w:hAnsi="Arial" w:cs="Arial"/>
                <w:bCs/>
                <w:color w:val="FF0000"/>
                <w:shd w:val="clear" w:color="auto" w:fill="FFFFFF"/>
                <w:lang w:val="pt-BR"/>
              </w:rPr>
              <w:t>A</w:t>
            </w:r>
            <w:r>
              <w:rPr>
                <w:rFonts w:ascii="Arial" w:eastAsia="sans-serif" w:hAnsi="Arial" w:cs="Arial"/>
                <w:bCs/>
                <w:color w:val="FF0000"/>
                <w:shd w:val="clear" w:color="auto" w:fill="FFFFFF"/>
                <w:lang w:val="pt-BR"/>
              </w:rPr>
              <w:t>nexos.</w:t>
            </w:r>
          </w:p>
          <w:p w14:paraId="0C2AE4EF" w14:textId="77777777" w:rsidR="00BB5982" w:rsidRDefault="00BB5982">
            <w:pPr>
              <w:pStyle w:val="Corpodetexto"/>
              <w:widowControl w:val="0"/>
              <w:rPr>
                <w:rFonts w:ascii="Arial" w:hAnsi="Arial" w:cs="Arial"/>
              </w:rPr>
            </w:pPr>
          </w:p>
          <w:p w14:paraId="649D6B2E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lang w:val="pt-BR"/>
              </w:rPr>
              <w:t>5.3. P</w:t>
            </w:r>
            <w:r>
              <w:rPr>
                <w:rFonts w:ascii="Arial" w:hAnsi="Arial" w:cs="Arial"/>
                <w:b/>
              </w:rPr>
              <w:t>articipação de consórcios</w:t>
            </w:r>
            <w:r>
              <w:rPr>
                <w:rFonts w:ascii="Arial" w:hAnsi="Arial" w:cs="Arial"/>
                <w:b/>
                <w:lang w:val="pt-BR"/>
              </w:rPr>
              <w:t xml:space="preserve"> (art. 18º, IX, da Lei 14.133/2021):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0625B30F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lang w:val="pt-BR"/>
              </w:rPr>
            </w:pPr>
          </w:p>
          <w:p w14:paraId="6F52F6C7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eastAsia="Calibri" w:hAnsi="Arial" w:cs="Arial"/>
                <w:b/>
                <w:bCs/>
                <w:lang w:val="pt-BR"/>
              </w:rPr>
              <w:t xml:space="preserve">5.3.1. </w:t>
            </w:r>
            <w:bookmarkStart w:id="6" w:name="docs-internal-guid-214fd639-7fff-397b-58"/>
            <w:bookmarkEnd w:id="6"/>
            <w:r>
              <w:rPr>
                <w:rFonts w:ascii="Arial" w:eastAsia="Calibri" w:hAnsi="Arial" w:cs="Arial"/>
                <w:bCs/>
                <w:lang w:val="pt-BR"/>
              </w:rPr>
              <w:t>A vedação à participação de consórcios de empresas no presente procedimento licitatório não compromete a competitividade. A formação de consórcios mostra-se recomendável apenas em contratações de alta complexidade ou de grande vulto, hipótese que não se aplica ao objeto em análise. Admitir consórcios em contratação de baixa complexidade e de menor expressão econômica poderia, ao contrário, comprometer o princípio da competitividade, na medida em que possibilitaria a união de potenciais concorrentes que, individualmente, possuem plena capacidade de participar do certame. Tal prática configuraria uma distorção, reduzindo a concorrência efetiva e prejudicando a vantajosidade da contratação para a Administração Pública.</w:t>
            </w:r>
          </w:p>
          <w:p w14:paraId="5CD21033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 w:cs="Arial"/>
                <w:color w:val="FF0000"/>
              </w:rPr>
            </w:pPr>
          </w:p>
          <w:p w14:paraId="01C4618D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</w:rPr>
              <w:t>5.4. Subcontratação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65DF1CB6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</w:rPr>
            </w:pPr>
          </w:p>
          <w:p w14:paraId="3B5D5EB1" w14:textId="77777777" w:rsidR="00BB5982" w:rsidRDefault="007E4B80">
            <w:pPr>
              <w:pStyle w:val="Corpodetexto"/>
              <w:widowControl w:val="0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Fonts w:ascii="Arial" w:hAnsi="Arial" w:cs="Arial"/>
                <w:color w:val="FF0000"/>
                <w:lang w:val="pt-BR"/>
              </w:rPr>
              <w:t xml:space="preserve">Nota: Como regra, não será admitida.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lang w:val="pt-BR"/>
              </w:rPr>
              <w:t>Excepcionalmente</w:t>
            </w:r>
            <w:r>
              <w:rPr>
                <w:rFonts w:ascii="Arial" w:hAnsi="Arial" w:cs="Arial"/>
                <w:color w:val="FF0000"/>
                <w:lang w:val="pt-BR"/>
              </w:rPr>
              <w:t>, a critério da unidade e em função das peculiaridades do objeto, poderá ser autorizada.</w:t>
            </w:r>
          </w:p>
          <w:p w14:paraId="08067E5A" w14:textId="77777777" w:rsidR="00BB5982" w:rsidRDefault="00BB5982">
            <w:pPr>
              <w:pStyle w:val="Corpodetexto"/>
              <w:widowControl w:val="0"/>
              <w:rPr>
                <w:rFonts w:ascii="Arial" w:hAnsi="Arial" w:cs="Arial"/>
                <w:lang w:val="pt-BR"/>
              </w:rPr>
            </w:pPr>
          </w:p>
          <w:p w14:paraId="7C29F232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</w:pPr>
            <w:r>
              <w:rPr>
                <w:rFonts w:ascii="Arial" w:hAnsi="Arial" w:cs="Arial"/>
                <w:b/>
              </w:rPr>
              <w:t>5.5. Do agrupamento de itens em lotes</w:t>
            </w:r>
            <w:r>
              <w:rPr>
                <w:rFonts w:ascii="Arial" w:hAnsi="Arial" w:cs="Arial"/>
                <w:b/>
                <w:lang w:val="pt-BR"/>
              </w:rPr>
              <w:t>:</w:t>
            </w:r>
            <w:r>
              <w:rPr>
                <w:rFonts w:ascii="Arial" w:hAnsi="Arial" w:cs="Arial"/>
                <w:bCs/>
                <w:lang w:val="pt-BR"/>
              </w:rPr>
              <w:t xml:space="preserve"> </w:t>
            </w:r>
            <w:r>
              <w:rPr>
                <w:rFonts w:ascii="Arial" w:hAnsi="Arial" w:cs="Arial"/>
                <w:bCs/>
                <w:u w:val="single"/>
                <w:lang w:val="pt-BR"/>
              </w:rPr>
              <w:t xml:space="preserve">                                     .</w:t>
            </w:r>
          </w:p>
          <w:p w14:paraId="703D6E82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7FC56549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  <w:r>
              <w:rPr>
                <w:rFonts w:ascii="Arial" w:hAnsi="Arial" w:cs="Arial"/>
                <w:bCs/>
                <w:color w:val="FF0000"/>
                <w:lang w:val="pt-BR"/>
              </w:rPr>
              <w:t>Nota: Obrigatório informar se a contratação será por item ou por lote.</w:t>
            </w:r>
          </w:p>
          <w:p w14:paraId="52CBAFA8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6B1EAFE6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</w:pPr>
            <w:r>
              <w:rPr>
                <w:rFonts w:ascii="Arial" w:hAnsi="Arial" w:cs="Arial"/>
                <w:b/>
                <w:lang w:val="pt-BR"/>
              </w:rPr>
              <w:t xml:space="preserve">5.5.1. </w:t>
            </w:r>
            <w:r>
              <w:rPr>
                <w:rFonts w:ascii="Arial" w:hAnsi="Arial" w:cs="Arial"/>
                <w:lang w:val="pt-BR"/>
              </w:rPr>
              <w:t xml:space="preserve">Justificativa do </w:t>
            </w:r>
            <w:r>
              <w:rPr>
                <w:rFonts w:ascii="Arial" w:hAnsi="Arial" w:cs="Arial"/>
              </w:rPr>
              <w:t>agrupamento de itens em lotes</w:t>
            </w:r>
            <w:r>
              <w:rPr>
                <w:rFonts w:ascii="Arial" w:hAnsi="Arial" w:cs="Arial"/>
                <w:lang w:val="pt-BR"/>
              </w:rPr>
              <w:t>:</w:t>
            </w:r>
            <w:r>
              <w:rPr>
                <w:rFonts w:ascii="Arial" w:hAnsi="Arial" w:cs="Arial"/>
                <w:u w:val="single"/>
                <w:lang w:val="pt-BR"/>
              </w:rPr>
              <w:t xml:space="preserve">                                    .</w:t>
            </w:r>
          </w:p>
          <w:p w14:paraId="134EEBAA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rPr>
                <w:rFonts w:ascii="Arial" w:hAnsi="Arial" w:cs="Arial"/>
                <w:b/>
                <w:color w:val="FF0000"/>
              </w:rPr>
            </w:pPr>
          </w:p>
          <w:p w14:paraId="55B39BD1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o agrupamento seja por lote deverá ser apresentada justificativa. Se não for por lote, apenas responder que não se aplica.</w:t>
            </w:r>
          </w:p>
          <w:p w14:paraId="666D909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  <w:tr w:rsidR="00BB5982" w14:paraId="7D84EC6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BB302F2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6. DOS CRITÉRIOS DE ACEITAÇÃO DA PROPOSTA</w:t>
            </w:r>
          </w:p>
        </w:tc>
      </w:tr>
      <w:tr w:rsidR="00BB5982" w14:paraId="53BEC57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3517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549A62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6.1.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 proposta deverá conter o descritivo completo do item cotado, apresentando:</w:t>
            </w:r>
          </w:p>
          <w:p w14:paraId="00B37227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F2EFFC1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lastRenderedPageBreak/>
              <w:t>6.1.1.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 Descrição do objeto, valor unitário e total, número do Cadastro de Pessoa Física – CPF ou do Cadastro Nacional de Pessoa Jurídica – CNPJ do proponente, endereço físico, endereço eletrônico e telefone de contato, data de emissão e validade, nome completo e identificação do responsável.</w:t>
            </w:r>
          </w:p>
          <w:p w14:paraId="49169B28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034B1F48" w14:textId="77777777" w:rsidR="00BB5982" w:rsidRDefault="007E4B80">
            <w:pPr>
              <w:pStyle w:val="Normal2"/>
              <w:widowControl w:val="0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6.2. Da amostra  (art. 41, II,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será necessária.</w:t>
            </w:r>
          </w:p>
          <w:p w14:paraId="73FBC726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D13ED47" w14:textId="77777777" w:rsidR="00BB5982" w:rsidRDefault="007E4B80">
            <w:pPr>
              <w:pStyle w:val="Normal2"/>
              <w:widowControl w:val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Se for necessária, informar a necessidade e acrescentar justificativa, local para entrega, prazo de entrega e formulário de avaliação de amostra deverá ser anexado ao termo de referência.</w:t>
            </w:r>
          </w:p>
          <w:p w14:paraId="20827990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87E48B4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 xml:space="preserve">6.3. Da garantia dos itens: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Não se aplica.</w:t>
            </w:r>
          </w:p>
          <w:p w14:paraId="2FB7EE7E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</w:p>
          <w:p w14:paraId="3E452E17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Nota: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Quando for o caso, incluir o prazo de garantia dos itens do presente contrato, é de XX dias ininterruptos, a partir da data de finalização da execução dos serviços.</w:t>
            </w:r>
          </w:p>
          <w:p w14:paraId="7F060BC8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</w:pPr>
          </w:p>
          <w:p w14:paraId="25FEF94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 Da garantia de proposta (art. 58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haverá exigência de garantia.</w:t>
            </w:r>
          </w:p>
          <w:p w14:paraId="41AE2249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0663045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6.4.1. </w:t>
            </w:r>
            <w:r>
              <w:rPr>
                <w:rFonts w:ascii="Arial" w:hAnsi="Arial" w:cs="Arial"/>
                <w:sz w:val="22"/>
                <w:szCs w:val="22"/>
              </w:rPr>
              <w:t>Justificativa da solicitação de garantia de proposta: Não se aplica.</w:t>
            </w:r>
          </w:p>
          <w:p w14:paraId="7B56BA8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93EC9B9" w14:textId="77777777" w:rsidR="00BB5982" w:rsidRDefault="007E4B80">
            <w:pPr>
              <w:pStyle w:val="LO-Normal"/>
              <w:widowControl w:val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 xml:space="preserve">Nota: Se for solicitado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garantia de proposta, essa não poderá ser superior a 1% (um por cento) do valor estimado para a contratação. A garantia de proposta será devolvida aos licitantes no prazo de 10 (dez) dias úteis, contado da assinatura do contrato ou da data em que for declarada fracassada a licitação. A solicitação de garantia de proposta deve ser justificada.</w:t>
            </w:r>
          </w:p>
          <w:p w14:paraId="08CDA1A4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</w:tc>
      </w:tr>
      <w:tr w:rsidR="00BB5982" w14:paraId="2906ADC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8AABC4D" w14:textId="77777777" w:rsidR="00BB5982" w:rsidRDefault="007E4B80">
            <w:pPr>
              <w:pStyle w:val="LO-Normal"/>
              <w:keepNext/>
              <w:widowControl w:val="0"/>
              <w:tabs>
                <w:tab w:val="left" w:pos="240"/>
                <w:tab w:val="left" w:pos="96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7. DA HABILITAÇÃO</w:t>
            </w:r>
          </w:p>
        </w:tc>
      </w:tr>
      <w:tr w:rsidR="00BB5982" w14:paraId="6B31FF24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5F3BB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A3FC24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Para a habilitação, exige-se que o licitante comprove os seguintes requisitos:</w:t>
            </w:r>
          </w:p>
          <w:p w14:paraId="2C0CB531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8FDEE9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7.1. Habilitação jurídica:</w:t>
            </w:r>
          </w:p>
          <w:p w14:paraId="70679950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7177E4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7.1.1.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Pessoa física: Cédula de identidade ou documento equivalente que, por força de lei, tenha validade para fins de identificação em todo o território nacional.</w:t>
            </w:r>
          </w:p>
          <w:p w14:paraId="091139FA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E9DE9E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Empresário individual: Inscrição no Registro Público de Empresas Mercantis, a cargo da Junta Comercial da respectiva sede.</w:t>
            </w:r>
          </w:p>
          <w:p w14:paraId="4B0E5972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08A429C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Microempreendedor individual – MEI: Certificado da Condição de Microempreendedor Individual – CCMEI, cuja aceitação ficará condicionada à verificação da autenticidade no sítio </w:t>
            </w:r>
            <w:hyperlink r:id="rId9" w:tgtFrame="_top">
              <w:r>
                <w:rPr>
                  <w:rStyle w:val="Hyperlink"/>
                  <w:rFonts w:ascii="Arial" w:hAnsi="Arial"/>
                  <w:sz w:val="22"/>
                  <w:szCs w:val="22"/>
                </w:rPr>
                <w:t>https://www.gov.br/empresas-e-negocios/pt-br/empreendedor</w:t>
              </w:r>
            </w:hyperlink>
            <w:r>
              <w:rPr>
                <w:rStyle w:val="InternetLink"/>
                <w:rFonts w:ascii="Arial" w:hAnsi="Arial" w:cs="Arial"/>
                <w:bCs/>
                <w:color w:val="auto"/>
                <w:sz w:val="22"/>
                <w:szCs w:val="22"/>
              </w:rPr>
              <w:t>.</w:t>
            </w:r>
          </w:p>
          <w:p w14:paraId="532A062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3A0752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7.1.4.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empresária, sociedade limitada unipessoal – SLU ou sociedade identificada como empresa individual de responsabilidade limitada – EIRELI: Inscrição do ato constitutivo, estatuto ou contrato social no Registro Público de Empresas Mercantis, a cargo da Junta Comercial da respectiva sede, acompanhada de documento comprobatório de seus administradores.</w:t>
            </w:r>
          </w:p>
          <w:p w14:paraId="63377FDF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33178DC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simples: Inscrição do ato constitutivo no Registro Civil de Pessoas Jurídicas do local de sua sede, acompanhada de documento comprobatório de seus administradores.</w:t>
            </w:r>
          </w:p>
          <w:p w14:paraId="7BF66A82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60EE38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7.1.6.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Filial, sucursal ou agência de sociedade simples ou empresária: Inscrição do ato constitutivo da filial, sucursal ou agência da sociedade simples ou empresária, respectivamente, no Registro Civil das Pessoas Jurídicas ou no Registro Público de Empresas Mercantis onde </w:t>
            </w: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>opera, com averbação no Registro onde tem sede a matriz.</w:t>
            </w:r>
          </w:p>
          <w:p w14:paraId="1C9FB0E3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551C670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empresária estrangeira: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nº 77/2020.</w:t>
            </w:r>
          </w:p>
          <w:p w14:paraId="1D36859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AFAF99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SimSun" w:hAnsi="Arial" w:cs="Arial"/>
                <w:bCs/>
                <w:color w:val="FF0000"/>
                <w:sz w:val="22"/>
                <w:szCs w:val="22"/>
              </w:rPr>
              <w:t>Nota: Os documentos apresentados deverão estar acompanhados de todas as alterações ou da consolidação respectiva.</w:t>
            </w:r>
          </w:p>
          <w:p w14:paraId="21F04DD6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ind w:right="-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E6C8A3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7.2. Habilitação fiscal, social e trabalhista:</w:t>
            </w:r>
          </w:p>
          <w:p w14:paraId="22ABCA0B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372BDA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inscrição no Cadastro Nacional de Pessoas Jurídicas ou no Cadastro de Pessoas Físicas, conforme o caso.</w:t>
            </w:r>
          </w:p>
          <w:p w14:paraId="53E23EE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9312B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7.2.2.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 de outubro de 2014, do Secretário da Receita Federal do Brasil e da Procuradora-Geral da Fazenda Nacional.</w:t>
            </w:r>
          </w:p>
          <w:p w14:paraId="0A4182D9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457130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regularidade com o Fundo de Garantia do Tempo de Serviço (FGTS).</w:t>
            </w:r>
          </w:p>
          <w:p w14:paraId="1913F450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906B8B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5.452/1943.</w:t>
            </w:r>
          </w:p>
          <w:p w14:paraId="187A7C1B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F7CBA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inscrição no cadastro de contribuintes [Estadual/Distrital] ou [Municipal/Distrital] relativo ao domicílio ou sede do fornecedor, pertinente ao seu ramo de atividade e compatível com o objeto contratual.</w:t>
            </w:r>
          </w:p>
          <w:p w14:paraId="164CE08C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E4F1FA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regularidade com a Fazenda [Estadual/Distrital] e [Municipal/Distrital] do domicílio ou sede do fornecedor, relativa à atividade em cujo exercício contrata ou concorre.</w:t>
            </w:r>
          </w:p>
          <w:p w14:paraId="5C7DCD0A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12FD924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o fornecedor seja considerado isento dos tributos [Estadual/Distrital] ou [Municipal/Distrital] relacionados ao objeto contratual, deverá comprovar tal condição mediante a apresentação de declaração da Fazenda Pública respectiva do seu domicílio ou sede, ou outra equivalente, na forma da lei.</w:t>
            </w:r>
          </w:p>
          <w:p w14:paraId="03AA121F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O fornecedor enquadrado como MEI, que pretenda auferir os benefícios do tratamento diferenciado previstos na Lei Complementar nº 123/2006, estará dispensado da prova de inscrição nos cadastros de contribuintes estadual e municipal.</w:t>
            </w:r>
          </w:p>
          <w:p w14:paraId="2E85F326" w14:textId="77777777" w:rsidR="00BB5982" w:rsidRDefault="00BB5982">
            <w:pPr>
              <w:pStyle w:val="LO-Normal"/>
              <w:widowControl w:val="0"/>
              <w:tabs>
                <w:tab w:val="left" w:pos="480"/>
                <w:tab w:val="left" w:pos="72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CDC202" w14:textId="77777777" w:rsidR="00BB5982" w:rsidRDefault="007E4B80">
            <w:pPr>
              <w:pStyle w:val="LO-Normal"/>
              <w:widowControl w:val="0"/>
              <w:tabs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7.3. Qualificação econômico-financeira (art. 18, IX, da Lei nº 14.133/2021):</w:t>
            </w:r>
          </w:p>
          <w:p w14:paraId="6798B252" w14:textId="77777777" w:rsidR="00BB5982" w:rsidRDefault="00BB5982">
            <w:pPr>
              <w:pStyle w:val="LO-Normal"/>
              <w:widowControl w:val="0"/>
              <w:tabs>
                <w:tab w:val="left" w:pos="480"/>
                <w:tab w:val="left" w:pos="72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7FDEDB2" w14:textId="77777777" w:rsidR="00BB5982" w:rsidRDefault="007E4B80">
            <w:pPr>
              <w:pStyle w:val="LO-Normal"/>
              <w:widowControl w:val="0"/>
              <w:tabs>
                <w:tab w:val="left" w:pos="720"/>
                <w:tab w:val="left" w:pos="120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7.3.1.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Certidão negativa de insolvência civil expedida pelo distribuidor do domicílio ou sede do licitante, caso se trate de pessoa física, desde que admitida a sua participação na licitação (art. 5º, inciso II, alínea “c”, da Instrução Normativa Seges/ME nº 116/2021), ou de sociedade simples.</w:t>
            </w:r>
          </w:p>
          <w:p w14:paraId="1394B3D0" w14:textId="77777777" w:rsidR="00BB5982" w:rsidRDefault="00BB5982">
            <w:pPr>
              <w:pStyle w:val="LO-Normal"/>
              <w:widowControl w:val="0"/>
              <w:tabs>
                <w:tab w:val="left" w:pos="720"/>
                <w:tab w:val="left" w:pos="120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AC2E67D" w14:textId="77777777" w:rsidR="00BB5982" w:rsidRDefault="007E4B80">
            <w:pPr>
              <w:pStyle w:val="LO-Normal"/>
              <w:widowControl w:val="0"/>
              <w:tabs>
                <w:tab w:val="left" w:pos="720"/>
                <w:tab w:val="left" w:pos="120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7.3.2.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Certidão negativa de falência expedida pelo distribuidor da sede do fornecedor, conforme art. 69, caput e inciso II, da Lei nº 14.133/2021.</w:t>
            </w:r>
          </w:p>
          <w:p w14:paraId="32111E88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CD0812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7.4. Qualificação técnica (art. 18, IX, da Lei nº 14.133/2021):</w:t>
            </w:r>
          </w:p>
          <w:p w14:paraId="35BB6B03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052F13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7.4.1.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Comprovação de aptidão para o fornecimento de serviços similares de complexidade tecnológica e operacional equivalente ou superior com o objeto desta contratação, por meio da apresentação de certidões ou atestados, por pessoas jurídicas de direito público ou privado, ou regularmente emitido(s) pelo conselho profissional competente: Não será necessário.</w:t>
            </w:r>
          </w:p>
          <w:p w14:paraId="4BEBD5B3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722026" w14:textId="77777777" w:rsidR="00BB5982" w:rsidRDefault="007E4B80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seja necessária a comprovação de aptidão para execução do objeto, deverá ser expressamente informada essa exigência.</w:t>
            </w:r>
          </w:p>
          <w:p w14:paraId="02482FC5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65D4381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7.4.2.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Justificativa da necessidade de comprovação de aptidão:</w:t>
            </w:r>
          </w:p>
          <w:p w14:paraId="62F36269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2E134FFB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35F010FF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C8E50C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bookmarkStart w:id="7" w:name="docs-internal-guid-b627dd4b-7fff-1328-3c"/>
            <w:bookmarkEnd w:id="7"/>
            <w:r>
              <w:rPr>
                <w:rFonts w:ascii="Arial" w:hAnsi="Arial" w:cs="Arial"/>
                <w:bCs/>
                <w:sz w:val="22"/>
                <w:szCs w:val="22"/>
              </w:rPr>
              <w:t>O documento de comprovação de aptidão para o fornecimento de serviços deve conter as seguintes informações:</w:t>
            </w:r>
          </w:p>
          <w:p w14:paraId="1707D21B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a) prazo contratual – data de início e término;</w:t>
            </w:r>
          </w:p>
          <w:p w14:paraId="221419F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b) local da prestação dos serviços;</w:t>
            </w:r>
          </w:p>
          <w:p w14:paraId="78360A59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c) natureza da prestação dos serviços;</w:t>
            </w:r>
          </w:p>
          <w:p w14:paraId="4C37F9C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d) quantidades executadas;</w:t>
            </w:r>
          </w:p>
          <w:p w14:paraId="1A774F3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e) caracterização do bom desempenho do licitante; e</w:t>
            </w:r>
          </w:p>
          <w:p w14:paraId="6E27DD94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f) identificação da pessoa jurídica emitente, bem como o nome e o cargo.</w:t>
            </w:r>
          </w:p>
          <w:p w14:paraId="0A6C71BA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7D53A2E4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0C9CF91F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0DCA23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7.4.4.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Para fins da comprovação de que trata o item 7.4.1, os atestados deverão dizer respeito a contratos executados com as seguintes características mínimas:</w:t>
            </w:r>
          </w:p>
          <w:p w14:paraId="1510A38B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3A5EC4AB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60AB9E4C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32E4C312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Parcela de maior relevância:</w:t>
            </w:r>
          </w:p>
          <w:p w14:paraId="0D1C4DE1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11E45708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7FEB7A69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7C40A4E" w14:textId="77777777" w:rsidR="00BB5982" w:rsidRDefault="007E4B80">
            <w:pPr>
              <w:widowControl w:val="0"/>
              <w:suppressAutoHyphens/>
              <w:jc w:val="both"/>
            </w:pPr>
            <w:bookmarkStart w:id="8" w:name="docs-internal-guid-21a2114d-7fff-2f1e-6d"/>
            <w:bookmarkEnd w:id="8"/>
            <w:r>
              <w:rPr>
                <w:rFonts w:ascii="Arial" w:hAnsi="Arial"/>
                <w:b/>
                <w:bCs/>
                <w:sz w:val="22"/>
                <w:szCs w:val="22"/>
                <w:lang w:val="pt-BR"/>
              </w:rPr>
              <w:t>7.4.5.1.</w:t>
            </w:r>
            <w:r>
              <w:rPr>
                <w:rFonts w:ascii="Arial" w:hAnsi="Arial"/>
                <w:bCs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2"/>
                <w:szCs w:val="22"/>
                <w:lang w:val="pt-BR"/>
              </w:rPr>
              <w:t xml:space="preserve">Apresentação de comprovante(s) de aptidão emitido(s) por pessoa(s) jurídica(s) de direito público ou privado, em nome do licitante, que comprovem quantitativos razoáveis, assim considerados razoáveis o montante mínimo de </w:t>
            </w:r>
            <w:r>
              <w:rPr>
                <w:rFonts w:ascii="Arial" w:eastAsia="Times New Roman" w:hAnsi="Arial" w:cs="Arial"/>
                <w:bCs/>
                <w:color w:val="FF0000"/>
                <w:sz w:val="22"/>
                <w:szCs w:val="22"/>
                <w:lang w:val="pt-BR"/>
              </w:rPr>
              <w:t>XX</w:t>
            </w:r>
            <w:r>
              <w:rPr>
                <w:rFonts w:ascii="Arial" w:eastAsia="Times New Roman" w:hAnsi="Arial" w:cs="Arial"/>
                <w:bCs/>
                <w:sz w:val="22"/>
                <w:szCs w:val="22"/>
                <w:lang w:val="pt-BR"/>
              </w:rPr>
              <w:t>% (</w:t>
            </w:r>
            <w:r>
              <w:rPr>
                <w:rFonts w:ascii="Arial" w:eastAsia="Times New Roman" w:hAnsi="Arial" w:cs="Arial"/>
                <w:bCs/>
                <w:color w:val="FF0000"/>
                <w:sz w:val="22"/>
                <w:szCs w:val="22"/>
                <w:lang w:val="pt-BR"/>
              </w:rPr>
              <w:t>XX</w:t>
            </w:r>
            <w:r>
              <w:rPr>
                <w:rFonts w:ascii="Arial" w:eastAsia="Times New Roman" w:hAnsi="Arial" w:cs="Arial"/>
                <w:bCs/>
                <w:sz w:val="22"/>
                <w:szCs w:val="22"/>
                <w:lang w:val="pt-BR"/>
              </w:rPr>
              <w:t xml:space="preserve"> por cento), de acordo com objeto da licitação. Ainda, será admitida, para fins de comprovação de quantitativo mínimo, a apresentação e o somatório de diferentes atestados executados de forma concomitante. Os atestados de capacidade técnica poderão ser apresentados em nome da matriz ou da filial do fornecedor.</w:t>
            </w:r>
          </w:p>
          <w:p w14:paraId="06CC051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5BEB0F87" w14:textId="77777777" w:rsidR="00BB5982" w:rsidRDefault="007E4B80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Conforme art. 67, § 1º, da Lei 14.133/2021, só é possível a exigência de comprovação de aptidão (atestado de capacidade técnica) quanto às parcelas de maior relevância, entendidas essas como as que possuem valor individual igual ou superior a 4% (quatro por cento) do valor total estimado da contratação. E para o § 2º do referido artigo, havendo a previsão de quantitativos mínimos como característica a compor os atestados, observar o limite máximo de 50% (cinquenta por cento) da quantidade que se pretende efetivamente contratar.</w:t>
            </w:r>
          </w:p>
          <w:p w14:paraId="63BF8A47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28B6A3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7.4.6.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Registro ou inscrição da empresa na entidade profissional: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.</w:t>
            </w:r>
          </w:p>
          <w:p w14:paraId="22F353D3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6BE37980" w14:textId="77777777" w:rsidR="00BB5982" w:rsidRDefault="007E4B80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Se não for item necessário, informar que não se aplica.</w:t>
            </w:r>
          </w:p>
          <w:p w14:paraId="10B91804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7DB1650" w14:textId="77777777" w:rsidR="00BB5982" w:rsidRDefault="007E4B80">
            <w:pPr>
              <w:pStyle w:val="LO-Normal"/>
              <w:widowControl w:val="0"/>
              <w:tabs>
                <w:tab w:val="left" w:pos="2552"/>
              </w:tabs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7.4.7.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Licença de funcionamento: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   .</w:t>
            </w:r>
          </w:p>
          <w:p w14:paraId="1AF3D222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snapToGrid w:val="0"/>
              <w:jc w:val="both"/>
              <w:rPr>
                <w:rFonts w:ascii="Arial" w:hAnsi="Arial"/>
                <w:bCs/>
                <w:u w:val="single"/>
              </w:rPr>
            </w:pPr>
          </w:p>
          <w:p w14:paraId="16D11861" w14:textId="77777777" w:rsidR="00BB5982" w:rsidRDefault="007E4B80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Se não for item necessário, informar que não se aplica.</w:t>
            </w:r>
          </w:p>
          <w:p w14:paraId="6EA0F34A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FA2449C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7.4.8.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Outras exigências de qualificação técnica: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   .</w:t>
            </w:r>
          </w:p>
          <w:p w14:paraId="7F2EEFB5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46AEE731" w14:textId="77777777" w:rsidR="00BB5982" w:rsidRDefault="007E4B80">
            <w:pPr>
              <w:pStyle w:val="LO-Normal"/>
              <w:widowControl w:val="0"/>
              <w:tabs>
                <w:tab w:val="left" w:pos="2552"/>
              </w:tabs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Se não for item necessário, informar que não se aplica.</w:t>
            </w:r>
          </w:p>
          <w:p w14:paraId="3EE82721" w14:textId="77777777" w:rsidR="00BB5982" w:rsidRDefault="00BB5982">
            <w:pPr>
              <w:pStyle w:val="LO-Normal"/>
              <w:keepNext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5982" w14:paraId="7FFDC743" w14:textId="77777777">
        <w:trPr>
          <w:trHeight w:val="9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8160654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8. DA FORMA E CRITÉRIOS DE SELEÇÃO DO FORNECEDOR 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“H” DA LEI Nº 14.133/2021)</w:t>
            </w:r>
          </w:p>
        </w:tc>
      </w:tr>
      <w:tr w:rsidR="00BB5982" w14:paraId="5C8C97E3" w14:textId="77777777">
        <w:trPr>
          <w:trHeight w:val="9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25432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30F4C992" w14:textId="77777777" w:rsidR="00BB5982" w:rsidRDefault="007E4B80">
            <w:pPr>
              <w:widowControl w:val="0"/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Forma e critérios:</w:t>
            </w:r>
          </w:p>
          <w:p w14:paraId="39E5C3DA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E97458E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forma de seleção </w:t>
            </w:r>
            <w:bookmarkStart w:id="9" w:name="docs-internal-guid-6ea921d0-7fff-0b76-90"/>
            <w:bookmarkEnd w:id="9"/>
            <w:r>
              <w:rPr>
                <w:rFonts w:ascii="Arial" w:hAnsi="Arial" w:cs="Arial"/>
                <w:sz w:val="22"/>
                <w:szCs w:val="22"/>
              </w:rPr>
              <w:t>dar-se-á por meio de procedimento licitatório.</w:t>
            </w:r>
          </w:p>
          <w:p w14:paraId="4C543DBD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6D15DBD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8.1.2.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critério de julgamento das propostas será o de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        .</w:t>
            </w:r>
          </w:p>
          <w:p w14:paraId="390612F2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3911AE59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art. 33, incisos I ao VI, da Lei nº 14.133/2021 (exemplo: menor preço).</w:t>
            </w:r>
          </w:p>
          <w:p w14:paraId="765A5D67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03BE26CB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</w:pPr>
            <w:r>
              <w:rPr>
                <w:rFonts w:ascii="Arial" w:eastAsia="sans-serif" w:hAnsi="Arial" w:cs="Arial"/>
                <w:b/>
                <w:sz w:val="22"/>
                <w:szCs w:val="22"/>
                <w:shd w:val="clear" w:color="auto" w:fill="FFFFFF"/>
              </w:rPr>
              <w:t xml:space="preserve">8.1.3.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Será considerado primeiro classificado, o fornecedor que, obedecendo às condições, especificações e procedimentos estabelecidos neste Termo de Referência e no Edital, apresentar o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 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>.</w:t>
            </w:r>
          </w:p>
          <w:p w14:paraId="30E2DC4A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0A29D29C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 escolha indicada no item 8.1.2, quanto à forma de separação dos itens — por item ou por lote (exemplo: menor preço por item). Todos os itens deverão constar no Termo de Referência.</w:t>
            </w:r>
          </w:p>
          <w:p w14:paraId="01816858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BB5982" w14:paraId="111E6963" w14:textId="77777777">
        <w:trPr>
          <w:trHeight w:val="9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8ABC7D8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9. DA EXECUÇÃO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ARTS. 6º, XXIII, “E”; 18, III, e 40, § 1º, II e III, DA LEI Nº 14.133/2021)</w:t>
            </w:r>
          </w:p>
        </w:tc>
      </w:tr>
      <w:tr w:rsidR="00BB5982" w14:paraId="42FD826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DAC1E" w14:textId="77777777" w:rsidR="00BB5982" w:rsidRDefault="00BB5982">
            <w:pPr>
              <w:pStyle w:val="Nvel2-Red"/>
              <w:widowControl w:val="0"/>
              <w:spacing w:before="0" w:after="0" w:line="240" w:lineRule="auto"/>
              <w:rPr>
                <w:rFonts w:eastAsia="sans-serif"/>
                <w:b/>
                <w:i w:val="0"/>
                <w:iCs w:val="0"/>
                <w:color w:val="auto"/>
                <w:shd w:val="clear" w:color="auto" w:fill="FFFFFF"/>
              </w:rPr>
            </w:pPr>
          </w:p>
          <w:p w14:paraId="4580DABB" w14:textId="77777777" w:rsidR="00BB5982" w:rsidRDefault="007E4B80">
            <w:pPr>
              <w:pStyle w:val="Nvel2-Red"/>
              <w:widowControl w:val="0"/>
              <w:spacing w:before="0" w:after="0" w:line="240" w:lineRule="auto"/>
              <w:rPr>
                <w:bCs/>
                <w:sz w:val="22"/>
                <w:szCs w:val="22"/>
              </w:rPr>
            </w:pPr>
            <w:r>
              <w:rPr>
                <w:rFonts w:eastAsia="sans-serif"/>
                <w:b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  <w:t>9.1. Execução do objeto:</w:t>
            </w:r>
          </w:p>
          <w:p w14:paraId="7B541DFC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0F3585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color w:val="auto"/>
                <w:sz w:val="22"/>
                <w:szCs w:val="22"/>
                <w:lang w:val="pt-BR"/>
              </w:rPr>
            </w:pPr>
            <w:r>
              <w:rPr>
                <w:rFonts w:ascii="Arial;sans-serif" w:hAnsi="Arial;sans-serif"/>
                <w:b/>
                <w:bCs/>
                <w:sz w:val="22"/>
                <w:szCs w:val="22"/>
                <w:lang w:val="pt-BR"/>
              </w:rPr>
              <w:t>9.1.1.</w:t>
            </w:r>
            <w:r>
              <w:rPr>
                <w:rFonts w:ascii="Arial;sans-serif" w:hAnsi="Arial;sans-serif"/>
                <w:sz w:val="22"/>
                <w:szCs w:val="22"/>
                <w:lang w:val="pt-BR"/>
              </w:rPr>
              <w:t xml:space="preserve"> A execução será formalizada por meio de contrato, com prazo inicial de vigência de 2 (dois) anos, passível de prorrogação sucessiva, observando-se o limite máximo de 10 (dez) anos. A prorrogação dependerá de atesto da autoridade competente, comprovando que as condições e preços permanecem vantajosos para a Administração. Durante a vigência contratual, será permitida negociação com a CONTRATADA ou, se necessário, a extinção do contrato, sem prejuízo para quaisquer das partes,</w:t>
            </w:r>
            <w:r>
              <w:rPr>
                <w:rFonts w:ascii="Arial" w:hAnsi="Arial"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Arial" w:hAnsi="Arial"/>
                <w:color w:val="auto"/>
                <w:sz w:val="22"/>
                <w:szCs w:val="22"/>
                <w:lang w:val="pt-BR"/>
              </w:rPr>
              <w:t xml:space="preserve">contados a partir   </w:t>
            </w:r>
            <w:r>
              <w:rPr>
                <w:rFonts w:ascii="Arial" w:hAnsi="Arial"/>
                <w:color w:val="auto"/>
                <w:sz w:val="22"/>
                <w:szCs w:val="22"/>
                <w:u w:val="single"/>
                <w:lang w:val="pt-BR"/>
              </w:rPr>
              <w:t xml:space="preserve">                .</w:t>
            </w:r>
          </w:p>
          <w:p w14:paraId="13851B97" w14:textId="77777777" w:rsidR="00BB5982" w:rsidRDefault="00BB5982">
            <w:pPr>
              <w:pStyle w:val="Nvel2-Red"/>
              <w:widowControl w:val="0"/>
              <w:spacing w:before="0" w:after="0" w:line="240" w:lineRule="auto"/>
              <w:rPr>
                <w:i w:val="0"/>
                <w:iCs w:val="0"/>
                <w:color w:val="F10D0C"/>
                <w:sz w:val="22"/>
                <w:szCs w:val="22"/>
              </w:rPr>
            </w:pPr>
          </w:p>
          <w:p w14:paraId="74803563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 xml:space="preserve">9.1.2.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regime de execução da prestação dos serviços será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  .</w:t>
            </w:r>
          </w:p>
          <w:p w14:paraId="758D0661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val="en-US"/>
              </w:rPr>
            </w:pPr>
          </w:p>
          <w:p w14:paraId="3E3ABB56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Preencher conforme o art. 6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>º, XXVIII, XXIX, XXX, XXXI, XXXII, XXXIII e XXXIV, da Lei nº 14.133/2021 (exemplo: empreitada por preço global, empreitada por preço unitário ou demais regimes).</w:t>
            </w:r>
          </w:p>
          <w:p w14:paraId="6E31B512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</w:pPr>
          </w:p>
          <w:p w14:paraId="03FC63C9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9.1.3. </w:t>
            </w:r>
            <w:bookmarkStart w:id="10" w:name="docs-internal-guid-035efd94-7fff-4520-41"/>
            <w:bookmarkEnd w:id="10"/>
            <w:r>
              <w:rPr>
                <w:rFonts w:ascii="Arial" w:hAnsi="Arial" w:cs="Arial"/>
                <w:bCs/>
                <w:sz w:val="22"/>
                <w:szCs w:val="22"/>
              </w:rPr>
              <w:t>Os funcionários da CONTRATADA deverão apresentar-se sempre com identificação e/ou credencial nas unidades requisitantes, respeitando as normas de cada instituição.</w:t>
            </w:r>
          </w:p>
          <w:p w14:paraId="048CCD65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B05816" w14:textId="77777777" w:rsidR="00BB5982" w:rsidRDefault="007E4B80">
            <w:pPr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9.1.4.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objeto deverá estar de acordo com as especificações do edital e atender a legislação a ele(s) pertinente(s).</w:t>
            </w:r>
          </w:p>
          <w:p w14:paraId="103006E8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D85ADA0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9.1.5.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bookmarkStart w:id="11" w:name="docs-internal-guid-493fcf68-7fff-06ab-d6"/>
            <w:bookmarkEnd w:id="11"/>
            <w:r>
              <w:rPr>
                <w:rFonts w:ascii="Arial;sans-serif" w:hAnsi="Arial;sans-serif" w:cs="Arial"/>
                <w:bCs/>
                <w:sz w:val="22"/>
                <w:szCs w:val="22"/>
                <w:lang w:val="pt-PT"/>
              </w:rPr>
              <w:t xml:space="preserve">As quantidades licitadas e informadas são estimativas, podendo a CONTRATANTE requisitar quantidades maiores ou menores conforme a efetiva necessidade, respeitando-se os </w:t>
            </w:r>
            <w:r>
              <w:rPr>
                <w:rFonts w:ascii="Arial;sans-serif" w:hAnsi="Arial;sans-serif" w:cs="Arial"/>
                <w:bCs/>
                <w:sz w:val="22"/>
                <w:szCs w:val="22"/>
                <w:lang w:val="pt-PT"/>
              </w:rPr>
              <w:lastRenderedPageBreak/>
              <w:t>limites estabelecidos pela legislação.</w:t>
            </w:r>
          </w:p>
          <w:p w14:paraId="2C62A792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  <w:p w14:paraId="5FC35AB6" w14:textId="77777777" w:rsidR="00BB5982" w:rsidRDefault="007E4B80">
            <w:pPr>
              <w:pStyle w:val="Nivel2"/>
              <w:widowControl w:val="0"/>
              <w:spacing w:before="0" w:after="0" w:line="240" w:lineRule="auto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9.1.6. </w:t>
            </w:r>
            <w:r>
              <w:rPr>
                <w:color w:val="auto"/>
                <w:sz w:val="22"/>
                <w:szCs w:val="22"/>
              </w:rPr>
              <w:t xml:space="preserve">A execução contratual observará as rotinas </w:t>
            </w:r>
            <w:r>
              <w:rPr>
                <w:rFonts w:eastAsia="Times New Roman"/>
                <w:color w:val="auto"/>
                <w:sz w:val="22"/>
                <w:szCs w:val="22"/>
              </w:rPr>
              <w:t xml:space="preserve">previstas no Anexo </w:t>
            </w:r>
            <w:r>
              <w:rPr>
                <w:rFonts w:eastAsia="Times New Roman"/>
                <w:color w:val="FF0000"/>
                <w:sz w:val="22"/>
                <w:szCs w:val="22"/>
              </w:rPr>
              <w:t>X</w:t>
            </w:r>
            <w:r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  <w:p w14:paraId="647BEDAE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015A05D4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Descrição detalhada dos métodos, rotinas, etapas, tecnologias, procedimentos, frequência e periodicidade de execução do trabalho. Este item poderá constar em um Anexo (nesse caso, informar a numeração do anexo).</w:t>
            </w:r>
          </w:p>
          <w:p w14:paraId="759E52C8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55DAA869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9.1.7. </w:t>
            </w:r>
            <w:r>
              <w:rPr>
                <w:rFonts w:ascii="Arial" w:hAnsi="Arial" w:cs="Arial"/>
                <w:sz w:val="22"/>
                <w:szCs w:val="22"/>
              </w:rPr>
              <w:t>Endereços de execução:</w:t>
            </w:r>
          </w:p>
          <w:p w14:paraId="407B9CC9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shd w:val="clear" w:color="auto" w:fill="00FF00"/>
              </w:rPr>
            </w:pPr>
          </w:p>
          <w:tbl>
            <w:tblPr>
              <w:tblW w:w="8773" w:type="dxa"/>
              <w:tblInd w:w="222" w:type="dxa"/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2325"/>
              <w:gridCol w:w="2039"/>
              <w:gridCol w:w="2758"/>
            </w:tblGrid>
            <w:tr w:rsidR="00BB5982" w14:paraId="2EB618E0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13AA049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124057C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ENDEREÇO</w:t>
                  </w: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DF32E46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TELEFONE</w:t>
                  </w: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</w:tcPr>
                <w:p w14:paraId="75433786" w14:textId="77777777" w:rsidR="00BB5982" w:rsidRDefault="007E4B80">
                  <w:pPr>
                    <w:pStyle w:val="LO-Normal"/>
                    <w:widowControl w:val="0"/>
                    <w:tabs>
                      <w:tab w:val="left" w:pos="2017"/>
                      <w:tab w:val="left" w:pos="3000"/>
                    </w:tabs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BB5982" w14:paraId="73BED55F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E51355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236211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761D3D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4C78B0" w14:textId="77777777" w:rsidR="00BB5982" w:rsidRDefault="00BB5982">
                  <w:pPr>
                    <w:pStyle w:val="LO-Normal"/>
                    <w:widowControl w:val="0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B5982" w14:paraId="4B5FE40A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0C8AC1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B340806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624960A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49CB887" w14:textId="77777777" w:rsidR="00BB5982" w:rsidRDefault="00BB5982">
                  <w:pPr>
                    <w:pStyle w:val="LO-Normal"/>
                    <w:widowControl w:val="0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B5982" w14:paraId="1B996346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8BC3B09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319539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1367417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105BA9" w14:textId="77777777" w:rsidR="00BB5982" w:rsidRDefault="00BB5982">
                  <w:pPr>
                    <w:pStyle w:val="LO-Normal"/>
                    <w:widowControl w:val="0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6823817" w14:textId="77777777" w:rsidR="00BB5982" w:rsidRDefault="00BB5982">
            <w:pPr>
              <w:widowControl w:val="0"/>
              <w:snapToGrid w:val="0"/>
              <w:jc w:val="both"/>
              <w:rPr>
                <w:rFonts w:ascii="Arial" w:eastAsia="Poppins" w:hAnsi="Arial" w:cs="Arial"/>
                <w:sz w:val="22"/>
                <w:szCs w:val="22"/>
                <w:shd w:val="clear" w:color="auto" w:fill="FFFFFF"/>
                <w:lang w:val="pt-BR"/>
              </w:rPr>
            </w:pPr>
          </w:p>
          <w:p w14:paraId="2CAEA505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</w:tc>
      </w:tr>
      <w:tr w:rsidR="00BB5982" w14:paraId="775AF2C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280EEEF" w14:textId="0957A37E" w:rsidR="00BB5982" w:rsidRDefault="007E4B80">
            <w:pPr>
              <w:pStyle w:val="LO-Normal"/>
              <w:widowControl w:val="0"/>
              <w:tabs>
                <w:tab w:val="left" w:pos="240"/>
              </w:tabs>
              <w:ind w:right="227"/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10. DA GESTÃO E FISCALIZAÇÃO DO CONTRATO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ART. 6º, XXIII, “F” DA LEI Nº 14.133/2021 </w:t>
            </w:r>
            <w:r w:rsidR="00163D1A" w:rsidRPr="00163D1A"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E INSTRUÇÃO NORMATIVA SEA Nº 7/2026)</w:t>
            </w:r>
          </w:p>
        </w:tc>
      </w:tr>
      <w:tr w:rsidR="001D3AB8" w14:paraId="1ED3BE85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48E84" w14:textId="77777777" w:rsidR="001D3AB8" w:rsidRDefault="001D3AB8" w:rsidP="001D3AB8">
            <w:pPr>
              <w:pStyle w:val="LO-Normal"/>
              <w:jc w:val="both"/>
              <w:rPr>
                <w:rFonts w:ascii="Arial" w:eastAsia="SimSun" w:hAnsi="Arial" w:cs="Arial"/>
                <w:sz w:val="22"/>
                <w:szCs w:val="22"/>
              </w:rPr>
            </w:pPr>
          </w:p>
          <w:p w14:paraId="730C370A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10.1. Compete ao gestor do contrato:</w:t>
            </w:r>
          </w:p>
          <w:p w14:paraId="36A879B6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 - iniciar, instruir, manifestar-se e submeter à autoridade competente para decisão os seguintes atos e procedimentos:</w:t>
            </w:r>
          </w:p>
          <w:p w14:paraId="7852175A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a) prorrogação e suspensão de prazo; </w:t>
            </w:r>
          </w:p>
          <w:p w14:paraId="0056C88B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b) alterações qualitativas e quantitativas; </w:t>
            </w:r>
          </w:p>
          <w:p w14:paraId="1C581EE4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c) revisão, reequilíbrio e repactuação dos preços registrados;</w:t>
            </w:r>
          </w:p>
          <w:p w14:paraId="7BA5D29D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d) processo administrativo sancionador; </w:t>
            </w:r>
          </w:p>
          <w:p w14:paraId="238DCBB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e) recomendação de abertura de processo licitatório, quando for o caso; </w:t>
            </w:r>
          </w:p>
          <w:p w14:paraId="11CC2C7B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f) quaisquer outros atos e procedimentos que impliquem a celebração de termo aditivo, apostilamento ou qualquer outro registro;</w:t>
            </w:r>
          </w:p>
          <w:p w14:paraId="60D322BA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g) cancelamento de ARP e extinção do contrato;</w:t>
            </w:r>
          </w:p>
          <w:p w14:paraId="1EE834AE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h) apuração e restituição de danos, prejuízos e indenizações à Administração Pública;</w:t>
            </w:r>
          </w:p>
          <w:p w14:paraId="4D39BB65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II - coordenar, orientar e supervisionar a atuação dos fiscais do contrato ou da ARP, promovendo a integração das informações necessárias à adequada execução contratual;</w:t>
            </w:r>
          </w:p>
          <w:p w14:paraId="3AD6F6C5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III - acompanhar a execução orçamentária e financeira da contratação, adotando as providências necessárias para assegurar a disponibilidade de recursos durante toda a vigência contratual;</w:t>
            </w:r>
          </w:p>
          <w:p w14:paraId="63C5BEAD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manter controle atualizado e acompanhar os saldos de empenhos e dos pagamentos efetuados, evitando a realização de serviço ou fornecimento sem prévio empenho; </w:t>
            </w:r>
          </w:p>
          <w:p w14:paraId="3430EE41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realizar o controle do valor e atualização das garantias e informar a unidade de contabilidade e finanças para os devidos registros; </w:t>
            </w:r>
          </w:p>
          <w:p w14:paraId="543113AC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 - acompanhar a manutenção, pelo contratado, das condições estabelecidas no edital e contrato e das exigências legais;</w:t>
            </w:r>
          </w:p>
          <w:p w14:paraId="79CC8213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 - promover o encaminhamento da documentação necessária à liquidação e ao pagamento, após o atesto da execução pelo fiscal do contrato, quando exigido; </w:t>
            </w:r>
          </w:p>
          <w:p w14:paraId="35A715E1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VIII - promover, quando couber, reunião inicial para apresentação do modelo de gestão, após a assinatura do contrato; </w:t>
            </w:r>
          </w:p>
          <w:p w14:paraId="65FF1FB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IX - requerer auxílio às áreas competentes em caso de dúvidas técnicas, administrativas ou jurídicas; </w:t>
            </w:r>
          </w:p>
          <w:p w14:paraId="076FCA08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 - manter atualizadas as estimativas de consumo, tanto para apurar a suficiência do saldo até o término do contrato como para orientar as futuras contratações; </w:t>
            </w:r>
          </w:p>
          <w:p w14:paraId="66A64AA1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 - acompanhar a execução do Plano de Fiscalização, quando houver, bem como monitorar os riscos identificados na fase de planejamento da contratação, propondo medidas preventivas e corretivas;</w:t>
            </w:r>
          </w:p>
          <w:p w14:paraId="1489E566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lastRenderedPageBreak/>
              <w:t>XII - consolidar as informações produzidas pelos fiscais, promovendo o acompanhamento sistemático da execução contratual e registrando as ocorrências relevantes;</w:t>
            </w:r>
          </w:p>
          <w:p w14:paraId="0932248B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XIII - formalizar as comunicações oficiais com a contratada relativas à gestão administrativa do contrato, ressalvadas as atribuições específicas do fiscal;</w:t>
            </w:r>
          </w:p>
          <w:p w14:paraId="63B09B98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XIV - acompanhar o cumprimento das determinações decorrentes de notificações, glosas, sanções administrativas e demais medidas adotadas durante a execução contratual;</w:t>
            </w:r>
          </w:p>
          <w:p w14:paraId="094E11C7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XV - elaborar relatório conclusivo da execução contratual ou da ARP, contendo avaliação do desempenho da contratada, das ocorrências registradas, das medidas adotadas e das recomendações para futuras contratações;</w:t>
            </w:r>
          </w:p>
          <w:p w14:paraId="130CC6ED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XVI - propor à autoridade competente medidas destinadas ao aperfeiçoamento da execução contratual, à mitigação de riscos e à prevenção da reincidência de falhas verificadas durante a execução;</w:t>
            </w:r>
          </w:p>
          <w:p w14:paraId="6C383E7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 - receber definitivamente aquisições, obras ou serviços sob sua responsabilidade; e </w:t>
            </w:r>
          </w:p>
          <w:p w14:paraId="44C09F23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XVIII - qualquer outra que se faça necessária ao desempenho da atividade de gestão.</w:t>
            </w:r>
          </w:p>
          <w:p w14:paraId="2CA5E825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 xml:space="preserve">10.1.1. </w:t>
            </w:r>
            <w:r>
              <w:rPr>
                <w:rFonts w:ascii="Arial" w:hAnsi="Arial"/>
              </w:rPr>
              <w:t>Compete ao gestor setorial:</w:t>
            </w:r>
          </w:p>
          <w:p w14:paraId="73C79287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 - coordenar administrativamente a execução da ARP compartilhada e do contrato compartilhado;</w:t>
            </w:r>
          </w:p>
          <w:p w14:paraId="4A4D42FF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II - acompanhar a execução das contratações realizadas pelos órgãos e entidades participantes, consolidando as informações encaminhadas pelos respectivos gestores setoriais;</w:t>
            </w:r>
          </w:p>
          <w:p w14:paraId="11101784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III - monitorar os saldos, a vigência e a utilização da ata, adotando as providências necessárias para sua adequada gestão;</w:t>
            </w:r>
          </w:p>
          <w:p w14:paraId="3162E57E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IV - promover a instrução dos processos relativos à alteração, revisão, reequilíbrio econômico-financeiro, prorrogação, cancelamento, extinção e demais atos de gestão da ata, submetendo-os à autoridade competente;</w:t>
            </w:r>
          </w:p>
          <w:p w14:paraId="3A0AD1A4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 - prestar orientação técnica aos gestores e fiscais setoriais quanto à execução das contratações decorrentes da ata;</w:t>
            </w:r>
          </w:p>
          <w:p w14:paraId="4C194344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 - analisar as ocorrências comunicadas pelos órgãos e entidades participantes e deliberar quanto às providências administrativas cabíveis;</w:t>
            </w:r>
          </w:p>
          <w:p w14:paraId="0036548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 - acompanhar o cumprimento das decisões administrativas relacionadas à ARP compartilhada e ao contrato compartilhado;</w:t>
            </w:r>
          </w:p>
          <w:p w14:paraId="3F54B9AC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VIII - exercer outras atribuições necessárias ao gerenciamento da ARP compartilhada e do contrato compartilhado.</w:t>
            </w:r>
          </w:p>
          <w:p w14:paraId="3063C90A" w14:textId="77777777" w:rsidR="001D3AB8" w:rsidRDefault="001D3AB8" w:rsidP="001D3AB8">
            <w:pPr>
              <w:pStyle w:val="Corpodetexto"/>
              <w:tabs>
                <w:tab w:val="left" w:pos="480"/>
                <w:tab w:val="left" w:pos="720"/>
              </w:tabs>
              <w:jc w:val="both"/>
              <w:rPr>
                <w:b/>
                <w:bCs/>
              </w:rPr>
            </w:pPr>
          </w:p>
          <w:p w14:paraId="7F24466B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10.2. Compete ao fiscal do contrato:</w:t>
            </w:r>
          </w:p>
          <w:p w14:paraId="2DAE6325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identificar o objeto contratado; </w:t>
            </w:r>
          </w:p>
          <w:p w14:paraId="161E480D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II - conhecer as condições estabelecidas no contrato, na ARP, no edital e nas especificações técnicas para o recebimento do objeto;</w:t>
            </w:r>
          </w:p>
          <w:p w14:paraId="22BEEAC0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III - praticar os atos necessários à verificação do fiel cumprimento das obrigações, exigindo as providências necessárias para tal fim; </w:t>
            </w:r>
          </w:p>
          <w:p w14:paraId="11407AEE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IV - verificar a conformidade da execução do objeto com as especificações técnicas, quantitativos, níveis mínimos de desempenho, indicadores de qualidade e demais requisitos previstos no edital, contrato ou ARP;</w:t>
            </w:r>
          </w:p>
          <w:p w14:paraId="71B8B24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receber o objeto contratado, examinar e conferir notas fiscais, faturas ou documentos equivalentes e proceder ao atesto ou à certificação da despesa; </w:t>
            </w:r>
          </w:p>
          <w:p w14:paraId="559B77D9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 - recusar produto ou serviço em desacordo com as condições fixadas em edital;</w:t>
            </w:r>
          </w:p>
          <w:p w14:paraId="4851B2FF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 - anotar em registro próprio todas as ocorrências relacionadas à execução do contrato, apontando o que for necessário para a regularização das faltas ou dos defeitos observados;</w:t>
            </w:r>
          </w:p>
          <w:p w14:paraId="014CC173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VIII - manter organizado e atualizado o histórico da fiscalização, incluindo relatórios, fotografias, registros eletrônicos, notificações, comunicações e demais documentos produzidos durante a execução contratual;</w:t>
            </w:r>
          </w:p>
          <w:p w14:paraId="78A5FFF6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IX - informar a seus superiores, em tempo hábil para a adoção das medidas convenientes, a situação que demandar decisão ou providência que ultrapasse sua competência; </w:t>
            </w:r>
          </w:p>
          <w:p w14:paraId="13598080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lastRenderedPageBreak/>
              <w:t>X - comunicar imediatamente ao gestor toda situação que possa ocasionar risco à continuidade da execução contratual, prejuízo ao interesse público ou dano ao erário;</w:t>
            </w:r>
          </w:p>
          <w:p w14:paraId="6BA35E60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 - fazer diligências à empresa contratada, se for o caso, adotando controles adequados e suficientes para registro destas ocorrências;</w:t>
            </w:r>
          </w:p>
          <w:p w14:paraId="75688BB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XII - exigir, por escrito, o refazimento ou correção, comunicando ao gestor do contrato nos casos de não atendimento ou quando as soluções ultrapassarem as suas competências;</w:t>
            </w:r>
          </w:p>
          <w:p w14:paraId="46C43190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XIII - notificar, por escrito, a contratada quanto ao não cumprimento das obrigações, fixando prazo para cumprimento ou apresentação de justificativa; </w:t>
            </w:r>
          </w:p>
          <w:p w14:paraId="6FAE2B90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XIV - encaminhar ao gestor do contrato a solicitação de instauração de processo administrativo sancionador, contendo os registros das ocorrências, notificações, defesas e justificativas da contratada, bem como a documentação necessária;</w:t>
            </w:r>
          </w:p>
          <w:p w14:paraId="07CA33BE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XV - aceitar ou rejeitar, motivadamente, a indicação do preposto feita pela empresa contratada;</w:t>
            </w:r>
          </w:p>
          <w:p w14:paraId="732FC06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 - manter contato com o preposto; </w:t>
            </w:r>
          </w:p>
          <w:p w14:paraId="09F470EE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 - desempenhar suas atividades com autonomia e independência fiscalizatória, buscando as condições necessárias para o desempenho da função, comunicando ao gestor do contrato suas necessidades; </w:t>
            </w:r>
          </w:p>
          <w:p w14:paraId="019D21B9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XVIII - acompanhar sistematicamente a execução do contrato, mantendo registros das ocorrências e dos documentos relativos à fiscalização; </w:t>
            </w:r>
          </w:p>
          <w:p w14:paraId="04235FB9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XIX - manter os registros de confirmação de recebimento dos comunicados à contratada; </w:t>
            </w:r>
          </w:p>
          <w:p w14:paraId="5C1BE17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 - Elaborar relatórios periódicos de fiscalização, contendo a avaliação da execução contratual, as ocorrências verificadas, as providências adotadas e as recomendações encaminhadas ao gestor do contrato;</w:t>
            </w:r>
          </w:p>
          <w:p w14:paraId="34A4C251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 - assegurar o cumprimento do cronograma físico-financeiro;</w:t>
            </w:r>
          </w:p>
          <w:p w14:paraId="2FBF673B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XXII - encaminhar ao gestor do contrato, quando identificada a necessidade de modificação contratual, a respectiva proposta, acompanhada das devidas justificativas;</w:t>
            </w:r>
          </w:p>
          <w:p w14:paraId="5CE8190D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XXIII - conhecer os prazos de execução contratual e fornecer subsídios para as prorrogações, quando necessárias, ou manifestar-se contrariamente à prorrogação;</w:t>
            </w:r>
          </w:p>
          <w:p w14:paraId="4F15E0A9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XXIV - assegurar a presença dos documentos exigidos em contrato para fins de pagamento;</w:t>
            </w:r>
          </w:p>
          <w:p w14:paraId="1558A48A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 - verificar, quando cabível, a manutenção das condições de habilitação, regularidade fiscal, trabalhista e previdenciária exigidas contratualmente, comunicando ao gestor eventual irregularidade;</w:t>
            </w:r>
          </w:p>
          <w:p w14:paraId="04AD0041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 - apontar, por meio de instrumentos de medição, a necessidade de glosas em notas fiscais;</w:t>
            </w:r>
          </w:p>
          <w:p w14:paraId="7BEF60FA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XXVII - verificar o cumprimento das garantias técnicas, prazos de garantia, assistência técnica e demais obrigações pós-entrega previstas contratualmente, quando aplicáveis;</w:t>
            </w:r>
          </w:p>
          <w:p w14:paraId="29684CD6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XXVIII - fiscalizar o cumprimento das normas de segurança do trabalho, proteção ambiental, acessibilidade e demais exigências legais incidentes sobre a execução contratual, quando compatíveis com o objeto contratado;</w:t>
            </w:r>
          </w:p>
          <w:p w14:paraId="21586484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XXIX - solicitar auxílio às áreas técnicas, administrativas, jurídicas ou de controle, quando necessário; </w:t>
            </w:r>
          </w:p>
          <w:p w14:paraId="5714ED53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XXX - acompanhar o cumprimento das determinações expedidas pelo gestor do contrato e informar sobre sua efetiva implementação; e</w:t>
            </w:r>
          </w:p>
          <w:p w14:paraId="58E16D08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XXXI - conhecer os limites de sua atuação na atividade de fiscalização, bem como zelar pela estrita observância das cláusulas contratuais específicas e das normas internas aplicáveis.</w:t>
            </w:r>
          </w:p>
          <w:p w14:paraId="5B20AA9D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0F3E39A8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>10.3. Da Gestão das Atas de Registro de Preços Compartilhadas e dos Contratos Compartilhados</w:t>
            </w:r>
          </w:p>
          <w:p w14:paraId="613695BB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061B0D84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10.3.1. Compete ao gestor da unidade gerenciadora</w:t>
            </w:r>
            <w:r w:rsidRPr="00753F18">
              <w:rPr>
                <w:rFonts w:ascii="Arial" w:hAnsi="Arial"/>
                <w:sz w:val="22"/>
                <w:szCs w:val="22"/>
              </w:rPr>
              <w:t>:</w:t>
            </w:r>
          </w:p>
          <w:p w14:paraId="56E2279D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Coordenar administrativamente a execução da ARP compartilhada e do contrato compartilhado;</w:t>
            </w:r>
          </w:p>
          <w:p w14:paraId="3D16A7BF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 - Acompanhar a execução das contratações realizadas pelos órgãos e entidades participantes, consolidando as informações encaminhadas pelos respectivos gestores setoriais;</w:t>
            </w:r>
          </w:p>
          <w:p w14:paraId="292E31F0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lastRenderedPageBreak/>
              <w:t>III - monitorar os saldos, a vigência e a utilização da ata, adotando as providências necessárias para sua adequada gestão;</w:t>
            </w:r>
          </w:p>
          <w:p w14:paraId="6C3E9F13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IV - Promover a instrução dos processos relativos à alteração, revisão, reequilíbrio econômico-financeiro, prorrogação, cancelamento, extinção e demais atos de gestão da ata, submetendo-os à autoridade competente;</w:t>
            </w:r>
          </w:p>
          <w:p w14:paraId="39698268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 - Prestar orientação técnica aos gestores e fiscais setoriais quanto à execução das contratações decorrentes da ata;</w:t>
            </w:r>
          </w:p>
          <w:p w14:paraId="1FBC95D7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 - Analisar as ocorrências comunicadas pelos órgãos e entidades participantes e deliberar quanto às providências administrativas cabíveis;</w:t>
            </w:r>
          </w:p>
          <w:p w14:paraId="20CD2C94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 - acompanhar o cumprimento das decisões administrativas relacionadas à ARP compartilhada e ao contrato compartilhado;</w:t>
            </w:r>
          </w:p>
          <w:p w14:paraId="7A33EA93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VIII - exercer outras atribuições necessárias ao gerenciamento da ARP compartilhada e do contrato compartilhado.</w:t>
            </w:r>
          </w:p>
          <w:p w14:paraId="34BB0E2D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071BA918" w14:textId="77777777" w:rsidR="001D3AB8" w:rsidRPr="007E6634" w:rsidRDefault="001D3AB8" w:rsidP="001D3AB8">
            <w:pPr>
              <w:suppressAutoHyphens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0.3.2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. Compete ao fiscal da unidade gerenciadora da ARP compartilhada e do contrato compartilhado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.</w:t>
            </w:r>
          </w:p>
          <w:p w14:paraId="4B32C1E7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Acompanhar a execução das contratações decorrentes da ARP compartilhada e do contrato compartilhado, observando as informações prestadas pelos fiscais setoriais dos órgãos e entidades participantes;</w:t>
            </w:r>
          </w:p>
          <w:p w14:paraId="75459FFE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 - Prestar suporte técnico e orientações aos fiscais setoriais quanto à correta fiscalização da execução contratual;</w:t>
            </w:r>
          </w:p>
          <w:p w14:paraId="0B17D4C1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III - consolidar e manter atualizados os registros de ocorrências, notificações, comunicações e demais informações relacionadas à execução da ata;</w:t>
            </w:r>
          </w:p>
          <w:p w14:paraId="2C499ECC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IV - Acompanhar o cumprimento das providências determinadas em decorrência das irregularidades identificadas pelos órgãos e entidades participantes;</w:t>
            </w:r>
          </w:p>
          <w:p w14:paraId="1F5DB1CE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 - Comunicar ao gestor as irregularidades que possam comprometer a execução da ata ou demandem providências administrativas;</w:t>
            </w:r>
          </w:p>
          <w:p w14:paraId="687B006E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 - Subsidiar a instrução dos processos de alteração, revisão, cancelamento e demais atos relacionados à gestão da ata;</w:t>
            </w:r>
          </w:p>
          <w:p w14:paraId="51CC5892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 - manter intercâmbio permanente com os fiscais setoriais, promovendo a uniformização dos procedimentos de fiscalização;</w:t>
            </w:r>
          </w:p>
          <w:p w14:paraId="276EC65C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VIII - exercer outras atribuições relacionadas ao acompanhamento da execução da ARP compartilhada e do contrato compartilhado.</w:t>
            </w:r>
          </w:p>
          <w:p w14:paraId="5FBC91C9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6031A81B" w14:textId="77777777" w:rsidR="001D3AB8" w:rsidRPr="007E6634" w:rsidRDefault="001D3AB8" w:rsidP="001D3AB8">
            <w:pPr>
              <w:suppressAutoHyphens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0.3.3.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Verificada irregularidade na execução das contratações decorrentes de ARP compartilhada e de contrato compartilhado, nos termos do Decreto estadual nº 1.560, de 11 de junho de 2026, deverão ser observadas as seguintes instruções:</w:t>
            </w:r>
          </w:p>
          <w:p w14:paraId="6C0AF6B6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O fiscal setorial da unidade participante:</w:t>
            </w:r>
          </w:p>
          <w:p w14:paraId="7BA79B53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notificará a contratada para regularização e apresentação de justificativa;</w:t>
            </w:r>
          </w:p>
          <w:p w14:paraId="67FEBF0E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comunicará à unidade gerenciadora, no ato da notificação; e</w:t>
            </w:r>
          </w:p>
          <w:p w14:paraId="32F45853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c) solicitará a apuração de infração administrativa ao gestor setorial, por meio de relatório técnico, quando cabível;</w:t>
            </w:r>
          </w:p>
          <w:p w14:paraId="62ED32A1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 - O gestor setorial da unidade participante:</w:t>
            </w:r>
          </w:p>
          <w:p w14:paraId="40BC3975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analisará os fatos relatados pelo fiscal; e</w:t>
            </w:r>
          </w:p>
          <w:p w14:paraId="0FF517B9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solicitará a instauração de processo administrativo sancionador à unidade gerenciadora;</w:t>
            </w:r>
          </w:p>
          <w:p w14:paraId="489BBBFE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III - O fiscal da unidade gerenciadora:</w:t>
            </w:r>
          </w:p>
          <w:p w14:paraId="1987EA6C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analisará as informações e os documentos encaminhados pela unidade participante;</w:t>
            </w:r>
          </w:p>
          <w:p w14:paraId="0E390156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verificará, junto aos demais órgãos e entidades participantes, a existência de ocorrências relacionadas à mesma ARP ou contrato;</w:t>
            </w:r>
          </w:p>
          <w:p w14:paraId="3BF4FA63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c) reunirá os processos administrativos relacionados aos fatos para subsidiar a análise conjunta; e</w:t>
            </w:r>
          </w:p>
          <w:p w14:paraId="40368002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d) elaborará manifestação técnica e a encaminhará ao gestor da unidade gerenciadora, sugerindo, quando cabível, a instauração de processo administrativo sancionador;</w:t>
            </w:r>
          </w:p>
          <w:p w14:paraId="05D9909E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lastRenderedPageBreak/>
              <w:t>IV - O gestor da unidade gerenciadora:</w:t>
            </w:r>
          </w:p>
          <w:p w14:paraId="068DA03E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realizará o juízo de admissibilidade;</w:t>
            </w:r>
          </w:p>
          <w:p w14:paraId="02492FC3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decidirá pela instauração do processo administrativo sancionador, quando cabível;</w:t>
            </w:r>
          </w:p>
          <w:p w14:paraId="4CB9F905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c) avaliará demais providências administrativas que deverão ser adotadas em processos autônomos; </w:t>
            </w:r>
          </w:p>
          <w:p w14:paraId="159322F7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d) avaliará medidas que devam ser adotadas pela Administração, objetivando evitar a repetição de fatos ou de irregularidades semelhantes às apuradas.</w:t>
            </w:r>
          </w:p>
          <w:p w14:paraId="48B128A9" w14:textId="77777777" w:rsidR="001D3AB8" w:rsidRDefault="001D3AB8" w:rsidP="001D3AB8">
            <w:pPr>
              <w:pStyle w:val="Corpodetexto"/>
              <w:tabs>
                <w:tab w:val="left" w:pos="480"/>
                <w:tab w:val="left" w:pos="720"/>
              </w:tabs>
              <w:jc w:val="both"/>
              <w:rPr>
                <w:b/>
                <w:bCs/>
              </w:rPr>
            </w:pPr>
          </w:p>
          <w:p w14:paraId="4F71A772" w14:textId="77777777" w:rsidR="001D3AB8" w:rsidRDefault="001D3AB8" w:rsidP="001D3AB8">
            <w:pPr>
              <w:pStyle w:val="Corpodetexto"/>
              <w:tabs>
                <w:tab w:val="left" w:pos="480"/>
                <w:tab w:val="left" w:pos="720"/>
              </w:tabs>
              <w:jc w:val="both"/>
              <w:rPr>
                <w:b/>
                <w:bCs/>
              </w:rPr>
            </w:pPr>
          </w:p>
          <w:p w14:paraId="5631A843" w14:textId="77777777" w:rsidR="001D3AB8" w:rsidRDefault="001D3AB8" w:rsidP="001D3AB8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10.3.4. Além do disposto acima, a fiscalização contratual obedecerá às seguintes rotinas:</w:t>
            </w:r>
          </w:p>
          <w:p w14:paraId="4A11091A" w14:textId="77777777" w:rsidR="001D3AB8" w:rsidRDefault="001D3AB8" w:rsidP="001D3AB8">
            <w:pPr>
              <w:pStyle w:val="Corpodetexto"/>
              <w:jc w:val="both"/>
              <w:rPr>
                <w:rFonts w:ascii="Arial" w:eastAsia="SimSun" w:hAnsi="Arial" w:cs="Arial"/>
              </w:rPr>
            </w:pPr>
          </w:p>
          <w:p w14:paraId="0A970077" w14:textId="77777777" w:rsidR="001D3AB8" w:rsidRDefault="001D3AB8" w:rsidP="001D3AB8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Este item deve ser incluído quando houver necessidade. Caso não seja aplicável, deve-se registrar a informação “não se aplica”.</w:t>
            </w:r>
          </w:p>
          <w:p w14:paraId="5DF99CC9" w14:textId="77777777" w:rsidR="001D3AB8" w:rsidRDefault="001D3AB8" w:rsidP="001D3AB8">
            <w:pPr>
              <w:pStyle w:val="Corpodetexto"/>
              <w:jc w:val="both"/>
              <w:rPr>
                <w:rFonts w:ascii="Arial" w:hAnsi="Arial" w:cs="Arial"/>
              </w:rPr>
            </w:pPr>
          </w:p>
          <w:p w14:paraId="4C00B6C4" w14:textId="77777777" w:rsidR="001D3AB8" w:rsidRDefault="001D3AB8" w:rsidP="001D3AB8">
            <w:pPr>
              <w:pStyle w:val="Ttulo1"/>
              <w:numPr>
                <w:ilvl w:val="0"/>
                <w:numId w:val="0"/>
              </w:numPr>
              <w:tabs>
                <w:tab w:val="left" w:pos="750"/>
              </w:tabs>
              <w:jc w:val="both"/>
            </w:pPr>
            <w:r>
              <w:t>10.4. Da extinção contratual:</w:t>
            </w:r>
          </w:p>
          <w:p w14:paraId="52705EAF" w14:textId="77777777" w:rsidR="001D3AB8" w:rsidRDefault="001D3AB8" w:rsidP="001D3AB8">
            <w:pPr>
              <w:pStyle w:val="PargrafodaLista"/>
              <w:tabs>
                <w:tab w:val="left" w:pos="776"/>
              </w:tabs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2" w:name="docs-internal-guid-237276fb-7fff-6c8d-10"/>
            <w:bookmarkEnd w:id="12"/>
          </w:p>
          <w:p w14:paraId="3BED457A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10.4.1.</w:t>
            </w:r>
            <w:r>
              <w:rPr>
                <w:rFonts w:ascii="Arial" w:hAnsi="Arial"/>
              </w:rPr>
              <w:t xml:space="preserve"> A rescisão do contrato poderá ser efetuada nos termos dos arts. 137 e 138 da Lei nº 14.133/2021, bem como acarretar as consequências previstas no art. 139 da referida legislação.</w:t>
            </w:r>
          </w:p>
          <w:p w14:paraId="188F345C" w14:textId="77777777" w:rsidR="001D3AB8" w:rsidRDefault="001D3AB8" w:rsidP="001D3AB8">
            <w:pPr>
              <w:pStyle w:val="Corpodetexto"/>
              <w:rPr>
                <w:rFonts w:ascii="Arial" w:hAnsi="Arial"/>
              </w:rPr>
            </w:pPr>
          </w:p>
          <w:p w14:paraId="48D87B7F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10.4.2.</w:t>
            </w:r>
            <w:r>
              <w:rPr>
                <w:rFonts w:ascii="Arial" w:hAnsi="Arial"/>
              </w:rPr>
              <w:t xml:space="preserve"> O contrato poderá ser rescindido a critério da CONTRATANTE, sem que à CONTRATADA caiba qualquer indenização ou reclamação nos seguintes casos:</w:t>
            </w:r>
          </w:p>
          <w:p w14:paraId="34069B51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a) inobservância das especificações acordadas e/ou rejeição dos serviços prestados;</w:t>
            </w:r>
          </w:p>
          <w:p w14:paraId="7C8146A4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b) inadimplência de qualquer cláusula contratual e/ou da proposta ofertada; e</w:t>
            </w:r>
          </w:p>
          <w:p w14:paraId="06800814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c) falência, liquidação judicial ou extrajudicial, concordata preventiva da fornecedora, requeridas, homologadas ou decretadas.</w:t>
            </w:r>
          </w:p>
          <w:p w14:paraId="78C29C89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</w:rPr>
            </w:pPr>
          </w:p>
          <w:p w14:paraId="5CFC3997" w14:textId="77777777" w:rsidR="001D3AB8" w:rsidRDefault="001D3AB8" w:rsidP="001D3AB8">
            <w:pPr>
              <w:pStyle w:val="Corpodetexto"/>
              <w:tabs>
                <w:tab w:val="left" w:pos="75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</w:rPr>
              <w:t>10.4.3.</w:t>
            </w:r>
            <w:r>
              <w:rPr>
                <w:rFonts w:ascii="Arial" w:hAnsi="Arial" w:cs="Arial"/>
              </w:rPr>
              <w:t xml:space="preserve"> A CONTRATADA reconhece e aceita os direitos da Administração em caso de rescisão contratual, nos termos do art. 137 da Lei nº 14.133/2021 e demais normativos estaduais aplicáveis.</w:t>
            </w:r>
          </w:p>
          <w:p w14:paraId="7B950452" w14:textId="77777777" w:rsidR="001D3AB8" w:rsidRDefault="001D3AB8" w:rsidP="001D3AB8">
            <w:pPr>
              <w:pStyle w:val="Corpodetexto"/>
              <w:widowControl w:val="0"/>
              <w:tabs>
                <w:tab w:val="left" w:pos="750"/>
              </w:tabs>
              <w:jc w:val="both"/>
              <w:rPr>
                <w:rFonts w:ascii="Arial" w:hAnsi="Arial" w:cs="Arial"/>
                <w:b/>
                <w:lang w:val="pt-BR"/>
              </w:rPr>
            </w:pPr>
          </w:p>
        </w:tc>
      </w:tr>
      <w:tr w:rsidR="00BB5982" w14:paraId="17CDE448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A6099"/>
          </w:tcPr>
          <w:p w14:paraId="3C40AA31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11. DAS OBRIGAÇÕES</w:t>
            </w:r>
          </w:p>
        </w:tc>
      </w:tr>
      <w:tr w:rsidR="00BB5982" w14:paraId="327DD6B7" w14:textId="77777777">
        <w:trPr>
          <w:jc w:val="center"/>
        </w:trPr>
        <w:tc>
          <w:tcPr>
            <w:tcW w:w="9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B66C3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62210E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11.1. Obrigações gerais:</w:t>
            </w:r>
          </w:p>
          <w:p w14:paraId="0F9AE43D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4432BCF2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11.1.1. </w:t>
            </w:r>
            <w:r>
              <w:rPr>
                <w:rFonts w:ascii="Arial" w:hAnsi="Arial" w:cs="Arial"/>
                <w:sz w:val="22"/>
                <w:szCs w:val="22"/>
              </w:rPr>
              <w:t>O contrato deverá ser executado fielmente pelas partes, de acordo com as cláusulas avençadas e as normas da Lei nº 14.133/2021, e cada parte responderá pelas consequências de sua inexecução total ou parcial (art. 115 da Lei nº 14.133/2021).</w:t>
            </w:r>
          </w:p>
          <w:p w14:paraId="69876003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7B339A" w14:textId="77777777" w:rsidR="00BB5982" w:rsidRDefault="007E4B80">
            <w:pPr>
              <w:pStyle w:val="LO-Normal"/>
              <w:widowControl w:val="0"/>
              <w:tabs>
                <w:tab w:val="left" w:pos="708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11.1.2. </w:t>
            </w:r>
            <w:r>
              <w:rPr>
                <w:rFonts w:ascii="Arial" w:hAnsi="Arial" w:cs="Arial"/>
                <w:sz w:val="22"/>
                <w:szCs w:val="22"/>
              </w:rPr>
              <w:t>A inadimplência do contratado em relação aos encargos trabalhistas, fiscais e comerciais não transferirá à Administração a responsabilidade pelo seu pagamento e não poderá onerar o objeto do contrato (art. 121, § 1º, da Lei nº 14.133/2021).</w:t>
            </w:r>
          </w:p>
          <w:p w14:paraId="56774C9F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C35A03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11.2. Obrigações específicas da CONTRATADA:</w:t>
            </w:r>
          </w:p>
          <w:p w14:paraId="1660EE4C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bookmarkStart w:id="13" w:name="docs-internal-guid-7bd09189-7fff-7e51-74"/>
            <w:bookmarkEnd w:id="13"/>
            <w:r>
              <w:rPr>
                <w:rFonts w:ascii="Arial" w:hAnsi="Arial"/>
              </w:rPr>
              <w:t>a) atender a todas as solicitações de contratação efetuadas durante a vigência do contrato, limitada ao quantitativo de cada item;</w:t>
            </w:r>
          </w:p>
          <w:p w14:paraId="1FA29ED8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b) ao fornecimento do objeto, de acordo com as especificações constantes no edital de licitação, em consonância com a proposta apresentada e com a qualidade e especificações determinadas pela legislação em vigor;</w:t>
            </w:r>
          </w:p>
          <w:p w14:paraId="3CB49804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c) responsabilizar-se pela boa execução e eficiência no fornecimento do produto objeto do edital;</w:t>
            </w:r>
          </w:p>
          <w:p w14:paraId="7738993B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d) reparar, corrigir, remover às suas expensas, no todo ou em parte o(s) objeto(s) em que se verifiquem danos em decorrência do transporte, bem como, providenciar a imediata substituição dos mesmos;</w:t>
            </w:r>
          </w:p>
          <w:p w14:paraId="515B6D16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e) providenciar a imediata correção das deficiências apontadas pelo CONTRATANTE quando da entrega do produto;</w:t>
            </w:r>
          </w:p>
          <w:p w14:paraId="3B74BA30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f) apresentar, sempre que solicitado documentos que comprovem a procedência do produto fornecido, assim como amostra para análise pela Administração, sem qualquer ônus adicional;</w:t>
            </w:r>
          </w:p>
          <w:p w14:paraId="08178B13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g) manter, durante a vigência do contrato, todas as condições de habilitação e qualificação exigidas na licitação;</w:t>
            </w:r>
          </w:p>
          <w:p w14:paraId="0A3EFDE5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h) estender aos contratos objeto, os benefícios e promoções oferecidas aos demais clientes da CONTRATADA;</w:t>
            </w:r>
            <w:r>
              <w:rPr>
                <w:rFonts w:ascii="Arial" w:hAnsi="Arial"/>
              </w:rPr>
              <w:br/>
              <w:t>i) responsabilizar-se por quaisquer danos ou prejuízos físicos ou materiais causados à  Administração ou a terceiros, pelos seus prepostos, advindos de imperícia, negligência, imprudência ou desrespeito às normas de segurança, quando da execução do fornecimento;</w:t>
            </w:r>
          </w:p>
          <w:p w14:paraId="2D9EF131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j) responsabilizar-se por todas e quaisquer despesas, inclusive despesa de natureza previdenciária, fiscal, trabalhista ou civil, bem como emolumentos, ônus ou encargos de qualquer espécie e origem, pertinentes à execução do objeto contratado;</w:t>
            </w:r>
          </w:p>
          <w:p w14:paraId="4597A4B7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k) mesmo não sendo a fabricante responderá inteira e solidariamente pela qualidade e autenticidade destes, obrigando-se a substituir, às suas expensas, no todo ou em parte, o objeto desta licitação, em que se verificarem vícios, defeitos, incorreções, resultantes da fabricação ou transporte, constatado visualmente ou em laboratório, correndo estes custos por sua conta;</w:t>
            </w:r>
          </w:p>
          <w:p w14:paraId="6596D7F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l) manter endereço eletrônico de e-mail válido para fins de comunicação com a CONTRATANTE por todo o período de contratação, com a comunicação imediata à CONTRATANTE em caso de alteração;</w:t>
            </w:r>
          </w:p>
          <w:p w14:paraId="66E93178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hAnsi="Arial"/>
              </w:rPr>
              <w:t xml:space="preserve">m) realizar cadastro no </w:t>
            </w:r>
            <w:hyperlink r:id="rId10">
              <w:r>
                <w:rPr>
                  <w:rStyle w:val="Hyperlink"/>
                  <w:rFonts w:ascii="Arial" w:hAnsi="Arial"/>
                  <w:color w:val="000000"/>
                </w:rPr>
                <w:t>Portal Externo do SGP-e</w:t>
              </w:r>
            </w:hyperlink>
            <w:r>
              <w:rPr>
                <w:rFonts w:ascii="Arial" w:hAnsi="Arial"/>
              </w:rPr>
              <w:t xml:space="preserve"> para que possa </w:t>
            </w:r>
            <w:hyperlink r:id="rId11">
              <w:r>
                <w:rPr>
                  <w:rStyle w:val="Hyperlink"/>
                  <w:rFonts w:ascii="Arial" w:hAnsi="Arial"/>
                  <w:color w:val="000000"/>
                </w:rPr>
                <w:t>assinar eletronicamente com certificação digital</w:t>
              </w:r>
            </w:hyperlink>
            <w:r>
              <w:rPr>
                <w:rFonts w:ascii="Arial" w:hAnsi="Arial"/>
              </w:rPr>
              <w:t xml:space="preserve"> todos os documentos firmados com a CONTRATANTE; e</w:t>
            </w:r>
          </w:p>
          <w:p w14:paraId="1B1BAEA6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eastAsia="SimSun" w:hAnsi="Arial" w:cs="Arial"/>
                <w:lang w:val="pt-BR"/>
              </w:rPr>
              <w:t>n) não subcontratar, ceder ou transferir, total ou parcialmente, o objeto do contrato.</w:t>
            </w:r>
          </w:p>
          <w:p w14:paraId="1007D8EB" w14:textId="77777777" w:rsidR="00BB5982" w:rsidRDefault="00BB5982">
            <w:pPr>
              <w:pStyle w:val="Normal2"/>
              <w:widowControl w:val="0"/>
              <w:rPr>
                <w:rFonts w:ascii="Arial" w:eastAsia="SimSun" w:hAnsi="Arial" w:cs="Arial"/>
                <w:b/>
                <w:color w:val="FF0000"/>
                <w:sz w:val="22"/>
                <w:szCs w:val="22"/>
              </w:rPr>
            </w:pPr>
          </w:p>
          <w:p w14:paraId="18197535" w14:textId="77777777" w:rsidR="00BB5982" w:rsidRDefault="007E4B80">
            <w:pPr>
              <w:pStyle w:val="PargrafodaLista"/>
              <w:widowControl w:val="0"/>
              <w:tabs>
                <w:tab w:val="left" w:pos="222"/>
              </w:tabs>
              <w:spacing w:before="0"/>
              <w:ind w:lef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  <w:t>Nota: No tópico “n”, caso o item 5.4 indique a existência de subcontratação, este tópico deverá ser removido.</w:t>
            </w:r>
          </w:p>
          <w:p w14:paraId="23B230D2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607B578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11.3. Obrigações específicas da CONTRATANTE:</w:t>
            </w:r>
          </w:p>
          <w:p w14:paraId="70C97383" w14:textId="77777777" w:rsidR="00BB5982" w:rsidRDefault="007E4B80">
            <w:pPr>
              <w:widowControl w:val="0"/>
              <w:suppressAutoHyphens/>
              <w:jc w:val="both"/>
            </w:pPr>
            <w:bookmarkStart w:id="14" w:name="docs-internal-guid-4f07382d-7fff-e34a-4f"/>
            <w:bookmarkEnd w:id="14"/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a) comunicar à CONTRATADA quaisquer ocorrências relacionadas aos objetos entregues;</w:t>
            </w:r>
          </w:p>
          <w:p w14:paraId="7B616E42" w14:textId="77777777" w:rsidR="00BB5982" w:rsidRDefault="007E4B80">
            <w:pPr>
              <w:widowControl w:val="0"/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b) efetuar o pagamento da CONTRATADA de acordo com a forma de pagamento estipulada na licitação e no contrato;</w:t>
            </w:r>
          </w:p>
          <w:p w14:paraId="63CFDBFA" w14:textId="77777777" w:rsidR="00BB5982" w:rsidRDefault="007E4B80">
            <w:pPr>
              <w:widowControl w:val="0"/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c) promover o acompanhamento e a fiscalização do fornecimento e/ou prestação dos serviços, sob os aspectos qualitativo e quantitativo, anotando em registro próprio as falhas e solicitando as medidas corretivas;</w:t>
            </w:r>
          </w:p>
          <w:p w14:paraId="3836E55B" w14:textId="77777777" w:rsidR="00BB5982" w:rsidRDefault="007E4B80">
            <w:pPr>
              <w:widowControl w:val="0"/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d) rejeitar, no todo ou em parte, o objeto entregue pela CONTRATADA fora das especificações do contrato;</w:t>
            </w:r>
          </w:p>
          <w:p w14:paraId="2D099E3D" w14:textId="77777777" w:rsidR="00BB5982" w:rsidRDefault="007E4B80">
            <w:pPr>
              <w:widowControl w:val="0"/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e) observar para que durante a vigência do contrato sejam cumpridas as obrigações assumidas pela CONTRATADA, bem como sejam mantidas todas as condições de habilitação e qualificação exigidas na licitação; e</w:t>
            </w:r>
          </w:p>
          <w:p w14:paraId="65085D41" w14:textId="77777777" w:rsidR="00BB5982" w:rsidRDefault="007E4B80">
            <w:pPr>
              <w:widowControl w:val="0"/>
              <w:tabs>
                <w:tab w:val="left" w:pos="222"/>
              </w:tabs>
              <w:suppressAutoHyphens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f) aplicar as sanções administrativas, quando se fizerem necessárias; e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br/>
              <w:t>g) prestar informações e esclarecimentos que venham a ser solicitados.</w:t>
            </w:r>
          </w:p>
          <w:p w14:paraId="0CEE7151" w14:textId="77777777" w:rsidR="00BB5982" w:rsidRDefault="00BB5982">
            <w:pPr>
              <w:widowControl w:val="0"/>
              <w:tabs>
                <w:tab w:val="left" w:pos="222"/>
              </w:tabs>
              <w:suppressAutoHyphens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pt-BR"/>
              </w:rPr>
            </w:pPr>
          </w:p>
        </w:tc>
      </w:tr>
      <w:tr w:rsidR="00BB5982" w14:paraId="27DE3B7D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20A2FD5A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12. DAS INFRAÇÕES ADMINISTRATIVAS E SANÇÕES</w:t>
            </w:r>
          </w:p>
        </w:tc>
      </w:tr>
      <w:tr w:rsidR="00BB5982" w14:paraId="109D9EB3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D036E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ind w:right="7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993E59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Apuração e aplicação de penalidades aos licitantes:</w:t>
            </w:r>
          </w:p>
          <w:p w14:paraId="56F99653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ind w:left="6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008DE9F" w14:textId="3AB1975B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</w:t>
            </w:r>
            <w:r w:rsidR="001D3AB8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.1. </w:t>
            </w:r>
            <w:r>
              <w:rPr>
                <w:rFonts w:ascii="Arial" w:hAnsi="Arial"/>
                <w:sz w:val="22"/>
                <w:szCs w:val="22"/>
              </w:rPr>
              <w:t xml:space="preserve">A apuração de infrações e a aplicação de sanções administrativas serão realizadas de acordo com o art. 155 e seguintes da Lei nº 14.133/2021 e com o Decreto Estadual nº </w:t>
            </w:r>
            <w:r w:rsidRPr="007E4B80">
              <w:rPr>
                <w:rFonts w:ascii="Arial" w:hAnsi="Arial"/>
                <w:sz w:val="22"/>
                <w:szCs w:val="22"/>
              </w:rPr>
              <w:t>1560/2026</w:t>
            </w:r>
            <w:r>
              <w:rPr>
                <w:rFonts w:ascii="Arial" w:hAnsi="Arial"/>
                <w:sz w:val="22"/>
                <w:szCs w:val="22"/>
              </w:rPr>
              <w:t>, sem prejuízo da aplicação de eventuais normas pertinentes ao caso concreto.</w:t>
            </w:r>
          </w:p>
          <w:p w14:paraId="2F5145E4" w14:textId="77777777" w:rsidR="00BB5982" w:rsidRDefault="00BB5982">
            <w:pPr>
              <w:pStyle w:val="LO-Normal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5BF30448" w14:textId="77777777" w:rsidR="00BB5982" w:rsidRDefault="007E4B80">
            <w:pPr>
              <w:pStyle w:val="Corpodetexto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b/>
                <w:color w:val="FFFFFF"/>
              </w:rPr>
            </w:pPr>
            <w:bookmarkStart w:id="15" w:name="docs-internal-guid-1625bc49-7fff-498c-6a"/>
            <w:bookmarkEnd w:id="15"/>
            <w:r>
              <w:rPr>
                <w:rFonts w:ascii="Arial" w:hAnsi="Arial" w:cs="Arial"/>
                <w:b/>
              </w:rPr>
              <w:t>12.2. Recurso e pedido de reconsideração:</w:t>
            </w:r>
          </w:p>
          <w:p w14:paraId="14F830CD" w14:textId="77777777" w:rsidR="00BB5982" w:rsidRDefault="00BB5982">
            <w:pPr>
              <w:pStyle w:val="Corpodetexto"/>
              <w:widowControl w:val="0"/>
              <w:rPr>
                <w:rFonts w:ascii="Arial" w:hAnsi="Arial"/>
              </w:rPr>
            </w:pPr>
          </w:p>
          <w:p w14:paraId="1074D881" w14:textId="437131D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lastRenderedPageBreak/>
              <w:t xml:space="preserve">12.2.1. </w:t>
            </w:r>
            <w:r>
              <w:rPr>
                <w:rFonts w:ascii="Arial" w:hAnsi="Arial"/>
              </w:rPr>
              <w:t xml:space="preserve">A apresentação de recurso ou pedido de reconsideração dar-se-á na forma e prazos previstos no Decreto Estadual nº </w:t>
            </w:r>
            <w:r w:rsidRPr="007E4B80">
              <w:rPr>
                <w:rFonts w:ascii="Arial" w:hAnsi="Arial"/>
              </w:rPr>
              <w:t>1560/2026</w:t>
            </w:r>
            <w:r>
              <w:rPr>
                <w:rFonts w:ascii="Arial" w:hAnsi="Arial"/>
              </w:rPr>
              <w:t>, sem prejuízo da aplicação de eventuais normas pertinentes ao caso concreto.</w:t>
            </w:r>
          </w:p>
          <w:p w14:paraId="6DA290E5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 w:cs="Arial"/>
                <w:b/>
                <w:color w:val="FFFFFF"/>
              </w:rPr>
            </w:pPr>
          </w:p>
        </w:tc>
      </w:tr>
      <w:tr w:rsidR="00BB5982" w14:paraId="2336D1FC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9DDF619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13. DO CONTRATO</w:t>
            </w:r>
          </w:p>
        </w:tc>
      </w:tr>
      <w:tr w:rsidR="00BB5982" w14:paraId="4A0C27D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26D2B" w14:textId="77777777" w:rsidR="00BB5982" w:rsidRDefault="00BB5982">
            <w:pPr>
              <w:pStyle w:val="TableParagraph"/>
              <w:widowControl w:val="0"/>
              <w:tabs>
                <w:tab w:val="left" w:pos="240"/>
                <w:tab w:val="left" w:pos="480"/>
              </w:tabs>
              <w:ind w:left="0" w:right="0"/>
              <w:jc w:val="left"/>
              <w:rPr>
                <w:bCs/>
                <w:sz w:val="22"/>
                <w:szCs w:val="22"/>
                <w:lang w:val="pt-BR"/>
              </w:rPr>
            </w:pPr>
          </w:p>
          <w:p w14:paraId="08C2BC14" w14:textId="77777777" w:rsidR="00BB5982" w:rsidRDefault="007E4B80">
            <w:pPr>
              <w:pStyle w:val="Nvel2-Red"/>
              <w:widowControl w:val="0"/>
              <w:spacing w:before="0" w:after="0" w:line="240" w:lineRule="auto"/>
            </w:pPr>
            <w:r>
              <w:rPr>
                <w:b/>
                <w:i w:val="0"/>
                <w:iCs w:val="0"/>
                <w:color w:val="auto"/>
                <w:sz w:val="22"/>
                <w:szCs w:val="22"/>
              </w:rPr>
              <w:t>13.1. Instrumento Contratual:</w:t>
            </w:r>
          </w:p>
          <w:p w14:paraId="31B5FA3F" w14:textId="77777777" w:rsidR="00BB5982" w:rsidRDefault="00BB5982">
            <w:pPr>
              <w:pStyle w:val="Nvel2-Red"/>
              <w:widowControl w:val="0"/>
              <w:spacing w:before="0" w:after="0" w:line="240" w:lineRule="auto"/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</w:pPr>
          </w:p>
          <w:p w14:paraId="2D4E1875" w14:textId="77777777" w:rsidR="00BB5982" w:rsidRDefault="007E4B80">
            <w:pPr>
              <w:pStyle w:val="Nvel2-Red"/>
              <w:widowControl w:val="0"/>
              <w:spacing w:before="0" w:after="0" w:line="240" w:lineRule="auto"/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 xml:space="preserve">13.1.1.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>Contrato e Autorização de Fornecimento.</w:t>
            </w:r>
          </w:p>
          <w:p w14:paraId="280D049E" w14:textId="77777777" w:rsidR="00BB5982" w:rsidRDefault="00BB5982">
            <w:pPr>
              <w:pStyle w:val="Nvel2-Red"/>
              <w:widowControl w:val="0"/>
              <w:spacing w:before="0" w:after="0" w:line="240" w:lineRule="auto"/>
              <w:rPr>
                <w:bCs/>
                <w:i w:val="0"/>
                <w:iCs w:val="0"/>
                <w:color w:val="auto"/>
                <w:sz w:val="22"/>
                <w:szCs w:val="22"/>
              </w:rPr>
            </w:pPr>
          </w:p>
          <w:p w14:paraId="1676D926" w14:textId="77777777" w:rsidR="00BB5982" w:rsidRDefault="007E4B80">
            <w:pPr>
              <w:pStyle w:val="Nvel2-Red"/>
              <w:widowControl w:val="0"/>
              <w:spacing w:before="0" w:after="0" w:line="240" w:lineRule="auto"/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>13.1.2.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 O serviço é enquadrado como continuado, tendo em vista que a </w:t>
            </w:r>
            <w:r>
              <w:rPr>
                <w:rFonts w:eastAsia="SimSun"/>
                <w:bCs/>
                <w:i w:val="0"/>
                <w:iCs w:val="0"/>
                <w:color w:val="auto"/>
                <w:sz w:val="22"/>
                <w:szCs w:val="22"/>
              </w:rPr>
              <w:t>interrupção pode comprometer a continuidade das atividades da Secretaria de Estado da Saúde.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 Logo, o compromisso será firmado por meio de contrato e autorização de fornecimento, e o prazo de vigência inicial da contratação é de 2 (dois) anos, podendo ser prorrogados sucessivamente, respeitando a vigência máxima decenal e desde que a autoridade competente ateste que as condições e preços sejam vantajosos à Administração, sendo permitida a negociação com a contratada ou a extinção do contrato sem prejuízo às partes, contados a partir 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  <w:u w:val="single"/>
              </w:rPr>
              <w:t xml:space="preserve">                                 _______________.</w:t>
            </w:r>
          </w:p>
          <w:p w14:paraId="68753FAC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518A484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13.1.3.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Justificativa para o enquadramento do serviço como continuado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.</w:t>
            </w:r>
          </w:p>
          <w:p w14:paraId="4D6C3F88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CE2DAE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13.2. Gestor:</w:t>
            </w:r>
          </w:p>
          <w:p w14:paraId="1CBB4DEB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60" w:type="dxa"/>
              <w:tblLayout w:type="fixed"/>
              <w:tblLook w:val="04A0" w:firstRow="1" w:lastRow="0" w:firstColumn="1" w:lastColumn="0" w:noHBand="0" w:noVBand="1"/>
            </w:tblPr>
            <w:tblGrid>
              <w:gridCol w:w="2443"/>
              <w:gridCol w:w="1922"/>
              <w:gridCol w:w="1816"/>
              <w:gridCol w:w="3179"/>
            </w:tblGrid>
            <w:tr w:rsidR="00BB5982" w14:paraId="19F4CC38" w14:textId="77777777">
              <w:trPr>
                <w:trHeight w:val="493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8A904D0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72A9499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793A724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680100F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B5982" w14:paraId="5FB8DEE3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4B3FBB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4D8DC65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8C0B5F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9D1EF2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B5982" w14:paraId="440B94B6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4B946A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8897A34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21F29D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A651CB7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B5982" w14:paraId="18FEF8FA" w14:textId="77777777">
              <w:trPr>
                <w:trHeight w:val="379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B54EA1B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3A5B512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7205446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4DC803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08A2592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42E7D6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13.3. Fiscal:</w:t>
            </w:r>
          </w:p>
          <w:p w14:paraId="3CC4DF33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60" w:type="dxa"/>
              <w:tblLayout w:type="fixed"/>
              <w:tblLook w:val="04A0" w:firstRow="1" w:lastRow="0" w:firstColumn="1" w:lastColumn="0" w:noHBand="0" w:noVBand="1"/>
            </w:tblPr>
            <w:tblGrid>
              <w:gridCol w:w="2443"/>
              <w:gridCol w:w="1922"/>
              <w:gridCol w:w="1816"/>
              <w:gridCol w:w="3179"/>
            </w:tblGrid>
            <w:tr w:rsidR="00BB5982" w14:paraId="6162172F" w14:textId="77777777">
              <w:trPr>
                <w:trHeight w:val="493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7B374ED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A999A49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1C0DBD5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EBE30C6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B5982" w14:paraId="2F3B6FE6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B205EA3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3DB50A7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FB214C6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D3BE62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B5982" w14:paraId="7478B501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6408A2C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50175A1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40A6B71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C8B29A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B5982" w14:paraId="49CD2B2C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C4D954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D24FFE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53B35E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14ECCB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5EFE0189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8DDAB5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B5982" w14:paraId="6A3950AF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4F617E5B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14. DOS CRITÉRIOS DE MEDIÇÃO E PAGAMENTO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ARTS. 6º, XXIII, “G” e 40, § 1º, II, DA  LEI Nº 14.133/2021)</w:t>
            </w:r>
          </w:p>
        </w:tc>
      </w:tr>
      <w:tr w:rsidR="00BB5982" w14:paraId="24E0C17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92B6E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63FD58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14.1. Critérios de medição:</w:t>
            </w:r>
          </w:p>
          <w:p w14:paraId="6FFADF66" w14:textId="77777777" w:rsidR="00BB5982" w:rsidRDefault="00BB5982">
            <w:pPr>
              <w:pStyle w:val="NormalWeb"/>
              <w:widowControl w:val="0"/>
              <w:spacing w:line="240" w:lineRule="auto"/>
              <w:jc w:val="both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</w:p>
          <w:p w14:paraId="0659425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Nota: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 Medir significa verificar se a etapa ou a parte do serviço prestado pelo contratado foi executada corretamente, considerando aspectos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quantitativos, qualitativos e temporais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 xml:space="preserve">. 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Um exemplo de critério de medição é a utilização de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lista de checagem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>.</w:t>
            </w:r>
          </w:p>
          <w:p w14:paraId="2953E2CC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A medição é aplicada principalmente em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obras de grande complexidade ou vulto, ou seja:</w:t>
            </w:r>
          </w:p>
          <w:p w14:paraId="12306D00" w14:textId="77777777" w:rsidR="00BB5982" w:rsidRDefault="007E4B80">
            <w:pPr>
              <w:pStyle w:val="Corpodetexto"/>
              <w:widowControl w:val="0"/>
              <w:numPr>
                <w:ilvl w:val="0"/>
                <w:numId w:val="4"/>
              </w:numPr>
              <w:tabs>
                <w:tab w:val="left" w:pos="707"/>
              </w:tabs>
              <w:jc w:val="both"/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Para obras comuns com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uma única prestação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(por exemplo, elaboração de um projeto em etapa única),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não há medição</w:t>
            </w:r>
            <w:r>
              <w:rPr>
                <w:rFonts w:ascii="Arial" w:eastAsia="Times New Roman" w:hAnsi="Arial" w:cs="Arial"/>
                <w:color w:val="FF0000"/>
              </w:rPr>
              <w:t>,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apenas o recebimento do objeto; nesse caso,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66D25803" w14:textId="77777777" w:rsidR="00BB5982" w:rsidRDefault="007E4B80">
            <w:pPr>
              <w:pStyle w:val="Corpodetexto"/>
              <w:widowControl w:val="0"/>
              <w:numPr>
                <w:ilvl w:val="0"/>
                <w:numId w:val="4"/>
              </w:numPr>
              <w:tabs>
                <w:tab w:val="left" w:pos="707"/>
              </w:tabs>
              <w:jc w:val="both"/>
            </w:pPr>
            <w:r>
              <w:rPr>
                <w:rFonts w:ascii="Arial" w:eastAsia="Times New Roman" w:hAnsi="Arial" w:cs="Arial"/>
                <w:color w:val="FF0000"/>
              </w:rPr>
              <w:lastRenderedPageBreak/>
              <w:t xml:space="preserve">Para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serviços não contínuos</w:t>
            </w:r>
            <w:r>
              <w:rPr>
                <w:rFonts w:ascii="Arial" w:eastAsia="Times New Roman" w:hAnsi="Arial" w:cs="Arial"/>
                <w:color w:val="FF0000"/>
              </w:rPr>
              <w:t xml:space="preserve"> (como manutenção pontual de equipamento), também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2E876214" w14:textId="77777777" w:rsidR="00BB5982" w:rsidRDefault="00BB5982">
            <w:pPr>
              <w:pStyle w:val="NormalWeb"/>
              <w:widowControl w:val="0"/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CA5DD4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14.2. Prazos e recebimento:</w:t>
            </w:r>
          </w:p>
          <w:p w14:paraId="607E4935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7CB631F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14.2.1.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Prazo de início da execução: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XX </w:t>
            </w:r>
            <w:r>
              <w:rPr>
                <w:rFonts w:ascii="Arial" w:hAnsi="Arial" w:cs="Arial"/>
                <w:bCs/>
                <w:sz w:val="22"/>
                <w:szCs w:val="22"/>
              </w:rPr>
              <w:t>(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) dias, a partir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.</w:t>
            </w:r>
          </w:p>
          <w:p w14:paraId="00A6998C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5D37F3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Os serviços serão recebidos provisoriamente, no prazo de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(</w:t>
            </w: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XX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) dias</w:t>
            </w:r>
            <w:r>
              <w:rPr>
                <w:rFonts w:ascii="Arial" w:hAnsi="Arial" w:cs="Arial"/>
                <w:sz w:val="22"/>
                <w:szCs w:val="22"/>
              </w:rPr>
              <w:t>, pelo responsável pelo seu acompanhamento e fiscalização, com verificação posterior da conformidade do material com as exigências contratuais.</w:t>
            </w:r>
          </w:p>
          <w:p w14:paraId="1D381F93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201585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Trata-se do prazo para verificação do cumprimento de todas as exigências contratuais aplicáveis. O recebimento provisório consiste apenas na transferência da posse do bem ou do resultado. Dependendo da complexidade do objeto,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pode não haver necessidade de recebimento provisório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; nesse caso, não há prazo específico e deve-se informar que o recebimento será realizado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no ato da entrega do serviço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cabendo à Administração proceder diretamente ao recebimento definitivo.</w:t>
            </w:r>
          </w:p>
          <w:p w14:paraId="22E6599C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A08800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prazo da disposição acima será contado da comunicação do contratado acerca da conclusão do serviço.</w:t>
            </w:r>
          </w:p>
          <w:p w14:paraId="3324D0F8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71875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14.2.4.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CONTRATADA fica obrigada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      </w:r>
          </w:p>
          <w:p w14:paraId="6C621F38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54A8E6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Os serviços poderão ser rejeitados, no todo ou em parte, quando em desacordo com as especificações constantes neste Termo de Referência e na proposta, sem prejuízo da aplicação das penalidades.</w:t>
            </w:r>
          </w:p>
          <w:p w14:paraId="49E0354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68C7B3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14.2.6.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Os serviços serão recebidos, definitivamente, no prazo de 30 (trinta) dias, por servidor ou comissão designada pela autoridade competente, mediante termo detalhado que comprove o atendimento das exigências contratuais.</w:t>
            </w:r>
          </w:p>
          <w:p w14:paraId="03C1EEE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41F5E0D7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  <w:t>Nota: Quando houver recebimento provisório, informar que os serviços serão recebidos, definitivamente, no prazo de 30 (trinta) dias, contados a partir do recebimento provisório, por servidor ou comissão designada pela autoridade competente, mediante termo detalhado que comprove o atendimento das exigências contratuais.</w:t>
            </w:r>
          </w:p>
          <w:p w14:paraId="10BF6D4D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1AD0EA9B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14.2.7.</w:t>
            </w:r>
            <w:r>
              <w:rPr>
                <w:bCs/>
                <w:color w:val="auto"/>
                <w:sz w:val="22"/>
                <w:szCs w:val="22"/>
              </w:rPr>
              <w:t xml:space="preserve"> Método de recebimento:</w:t>
            </w:r>
          </w:p>
          <w:p w14:paraId="5BC508A9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bCs/>
                <w:color w:val="auto"/>
                <w:sz w:val="22"/>
                <w:szCs w:val="22"/>
              </w:rPr>
            </w:pPr>
          </w:p>
          <w:p w14:paraId="30EA18C2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Cs/>
                <w:color w:val="FF0000"/>
                <w:sz w:val="22"/>
                <w:szCs w:val="22"/>
              </w:rPr>
              <w:t>Nota:</w:t>
            </w: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Os métodos de recebimento são utilizados para avaliar se o objeto contratado atende às disposições contratuais. No recebimento provisório de serviços, esses métodos verificam o cumprimento das exigências de caráter técnico. No recebimento definitivo, eles avaliam a conformidade com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todas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as exigências contratuais aplicáveis. Exemplos de métodos incluem a utilização de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listas de checagem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relatórios</w:t>
            </w:r>
            <w:r>
              <w:rPr>
                <w:color w:val="FF0000"/>
                <w:sz w:val="22"/>
                <w:szCs w:val="22"/>
                <w:lang w:eastAsia="en-US"/>
              </w:rPr>
              <w:t>. Esses métodos se aplicam a todos os serviços.</w:t>
            </w:r>
          </w:p>
          <w:p w14:paraId="1FC48A65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color w:val="FF0000"/>
                <w:sz w:val="22"/>
                <w:szCs w:val="22"/>
                <w:lang w:eastAsia="en-US"/>
              </w:rPr>
            </w:pPr>
          </w:p>
          <w:p w14:paraId="51FDF5D8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 xml:space="preserve">14.2.8. </w:t>
            </w:r>
            <w:r>
              <w:rPr>
                <w:sz w:val="22"/>
                <w:szCs w:val="22"/>
                <w:lang w:eastAsia="en-US"/>
              </w:rPr>
              <w:t>O recebimento provisório ou definitivo não excluirá a responsabilidade civil pela solidez e pela segurança do serviço nem a responsabilidade ético-profissional pela perfeita execução do contrato.</w:t>
            </w:r>
          </w:p>
          <w:p w14:paraId="16CD3F4E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sz w:val="22"/>
                <w:szCs w:val="22"/>
                <w:lang w:eastAsia="en-US"/>
              </w:rPr>
            </w:pPr>
          </w:p>
          <w:p w14:paraId="5B025306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auto"/>
                <w:sz w:val="22"/>
                <w:szCs w:val="22"/>
              </w:rPr>
              <w:t>.2.9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Cs/>
                <w:sz w:val="22"/>
                <w:szCs w:val="22"/>
              </w:rPr>
              <w:t xml:space="preserve">Prazo para liquidação do </w:t>
            </w:r>
            <w:r>
              <w:rPr>
                <w:rFonts w:eastAsia="DejaVu Sans"/>
                <w:sz w:val="22"/>
                <w:szCs w:val="20"/>
              </w:rPr>
              <w:t>documento fiscal: 5 (cinco) dias úteis.</w:t>
            </w:r>
          </w:p>
          <w:p w14:paraId="0337F629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rFonts w:eastAsia="DejaVu Sans"/>
                <w:sz w:val="22"/>
                <w:szCs w:val="20"/>
              </w:rPr>
            </w:pPr>
          </w:p>
          <w:p w14:paraId="14EB225E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/>
                <w:sz w:val="22"/>
                <w:szCs w:val="22"/>
              </w:rPr>
              <w:t>14.2.10.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color w:val="auto"/>
                <w:sz w:val="22"/>
                <w:szCs w:val="22"/>
              </w:rPr>
              <w:t xml:space="preserve">Prazo de pagamento: até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30 (trinta) dias após o recebimento definitivo do objeto com a respectiva nota fiscal, fatura ou documento legalmente equivalente.</w:t>
            </w:r>
          </w:p>
          <w:p w14:paraId="1B922EB8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rFonts w:eastAsia="sans-serif"/>
                <w:color w:val="auto"/>
                <w:sz w:val="22"/>
                <w:szCs w:val="22"/>
                <w:shd w:val="clear" w:color="auto" w:fill="FFFFFF"/>
              </w:rPr>
            </w:pPr>
          </w:p>
          <w:p w14:paraId="521706A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14.3. Do reajuste (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art. 92, V, da Lei nº 14.133/2021)</w:t>
            </w: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:</w:t>
            </w:r>
          </w:p>
          <w:p w14:paraId="5867559D" w14:textId="77777777" w:rsidR="00BB5982" w:rsidRDefault="00BB5982">
            <w:pPr>
              <w:pStyle w:val="LO-Normal"/>
              <w:widowControl w:val="0"/>
              <w:rPr>
                <w:rFonts w:ascii="Arial" w:eastAsia="SimSun" w:hAnsi="Arial" w:cs="Arial"/>
                <w:sz w:val="22"/>
                <w:szCs w:val="22"/>
                <w:lang w:val="en-US" w:eastAsia="zh-CN"/>
              </w:rPr>
            </w:pPr>
          </w:p>
          <w:p w14:paraId="0F4C482C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>14.3.1.</w:t>
            </w:r>
            <w:r>
              <w:rPr>
                <w:rFonts w:ascii="Arial" w:eastAsia="SimSun" w:hAnsi="Arial" w:cs="Arial"/>
                <w:b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Os preços inicialmente contratados são fixos e irreajustáveis no prazo de 1 (um) ano, contado da data do orçamento estimado. A partir desse prazo, os preços serão reajustados conforme Índice Nacional de Preços ao Consumidor Amplo (IPCA).</w:t>
            </w:r>
          </w:p>
          <w:p w14:paraId="7C79752E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A916490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 xml:space="preserve">14.3.2.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O reajuste será realizado por apostilamento.</w:t>
            </w:r>
          </w:p>
          <w:p w14:paraId="16CBD616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B5982" w14:paraId="3F46D44C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D69CF69" w14:textId="69980313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15. DO VALOR ESTIMADO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ARTS. 6º, XXIII, “I”; 18, IV; 23 E 24 DA LEI Nº 14.133/2021 E INSTRUÇÃO NORMATIVA nº 0</w:t>
            </w:r>
            <w:r w:rsidR="0046381B"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3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/202</w:t>
            </w:r>
            <w:r w:rsidR="0046381B"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6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/SEA)</w:t>
            </w:r>
          </w:p>
        </w:tc>
      </w:tr>
      <w:tr w:rsidR="00BB5982" w14:paraId="3132C02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B49B1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56DC39" w14:textId="77777777" w:rsidR="00BB5982" w:rsidRDefault="007E4B80">
            <w:pPr>
              <w:pStyle w:val="LO-Normal"/>
              <w:widowControl w:val="0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15.1.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bookmarkStart w:id="16" w:name="docs-internal-guid-cc80b772-7fff-e2c4-63"/>
            <w:bookmarkEnd w:id="16"/>
            <w:r>
              <w:rPr>
                <w:rFonts w:ascii="Arial;sans-serif" w:eastAsia="Garamond" w:hAnsi="Arial;sans-serif" w:cs="Arial"/>
                <w:iCs/>
                <w:sz w:val="22"/>
                <w:szCs w:val="22"/>
              </w:rPr>
              <w:t>O valor indicado na requisição trata-se apenas de estimativa. A análise detalhada de preços – compreendendo a planilha e a instrução de pesquisa – será realizada, em momento oportuno, pela Diretoria de Planejamento e Gestão de Compras (DPGC).</w:t>
            </w:r>
          </w:p>
          <w:p w14:paraId="494B5724" w14:textId="77777777" w:rsidR="00BB5982" w:rsidRDefault="00BB5982">
            <w:pPr>
              <w:pStyle w:val="LO-Normal"/>
              <w:widowControl w:val="0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6A5AD126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Garamond" w:hAnsi="Arial" w:cs="Arial"/>
                <w:iCs/>
                <w:color w:val="FF0000"/>
                <w:sz w:val="22"/>
                <w:szCs w:val="22"/>
              </w:rPr>
              <w:t>Nota: Em processos de obras a precificação é realizada pela Gerência de Obras e Manutenção (GEOMA). Nesses casos, o texto acima deve ser editado.</w:t>
            </w:r>
          </w:p>
          <w:p w14:paraId="39168D2D" w14:textId="77777777" w:rsidR="00BB5982" w:rsidRDefault="00BB5982">
            <w:pPr>
              <w:pStyle w:val="LO-Normal"/>
              <w:widowControl w:val="0"/>
              <w:jc w:val="both"/>
            </w:pPr>
          </w:p>
        </w:tc>
      </w:tr>
      <w:tr w:rsidR="00BB5982" w14:paraId="358B5662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3036D78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16. DA ADEQUAÇÃO ORÇAMENTÁRIA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“J” DA LEI Nº 14.133/2021 e ART. 4º, VII, DO DECRETO ESTADUAL Nº 47/2023)</w:t>
            </w:r>
          </w:p>
        </w:tc>
      </w:tr>
      <w:tr w:rsidR="00BB5982" w14:paraId="4CBB0F4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B383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5C8521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16.1.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contratação seguirá após </w:t>
            </w:r>
            <w:r>
              <w:rPr>
                <w:rFonts w:ascii="Arial" w:eastAsia="SimSun" w:hAnsi="Arial" w:cs="Arial"/>
                <w:sz w:val="22"/>
                <w:szCs w:val="22"/>
              </w:rPr>
              <w:t>a declaração de disponibilidade orçamentário-financeira</w:t>
            </w:r>
            <w:r>
              <w:rPr>
                <w:rFonts w:ascii="Arial" w:hAnsi="Arial" w:cs="Arial"/>
                <w:sz w:val="22"/>
                <w:szCs w:val="22"/>
              </w:rPr>
              <w:t xml:space="preserve"> emitida pela Superintendência do Fundo Estadual de Saúde em documento apensado ao processo.</w:t>
            </w:r>
          </w:p>
          <w:p w14:paraId="6A6C02FA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BB5982" w14:paraId="21B355C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F46FF0C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17. DA ANÁLISE DE RISCOS E MAPA DE RISCOS (ART. 18, X, DA LEI Nº 14.133/2021 E ART. 4º, III, DO DECRETO ESTADUAL Nº 47/2023)</w:t>
            </w:r>
          </w:p>
        </w:tc>
      </w:tr>
      <w:tr w:rsidR="00BB5982" w14:paraId="1638086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EE578" w14:textId="77777777" w:rsidR="00BB5982" w:rsidRDefault="00BB5982">
            <w:pPr>
              <w:pStyle w:val="LO-Normal"/>
              <w:widowControl w:val="0"/>
              <w:ind w:left="66"/>
              <w:jc w:val="both"/>
            </w:pPr>
          </w:p>
          <w:p w14:paraId="22E62A8D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17.1. </w:t>
            </w:r>
            <w:r>
              <w:rPr>
                <w:rFonts w:ascii="Arial" w:hAnsi="Arial" w:cs="Arial"/>
                <w:sz w:val="22"/>
                <w:szCs w:val="22"/>
              </w:rPr>
              <w:t>Conforme documento de Análise de Riscos (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Anexo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72FB23BC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96CC33" w14:textId="77777777" w:rsidR="00BB5982" w:rsidRDefault="007E4B80">
            <w:pPr>
              <w:pStyle w:val="Normal2"/>
              <w:widowControl w:val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Manter o texto e numerar o Anexo. Não esquecer que a análise de risco deve ser anexada ao processo.</w:t>
            </w:r>
          </w:p>
          <w:p w14:paraId="5F247F64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B5982" w14:paraId="4AA6E67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EA63E0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18. DAS PRÁTICAS FRAUDULENTAS E DE CORRUPÇÃO</w:t>
            </w:r>
          </w:p>
        </w:tc>
      </w:tr>
      <w:tr w:rsidR="00BB5982" w14:paraId="70286888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34A99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4DB1CFB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18.1.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As partes, por seus agentes públicos ou por seus sócios, acionistas, administradores e colaboradores:</w:t>
            </w:r>
          </w:p>
          <w:p w14:paraId="397A43F9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a) declaram que têm conhecimento das normas previstas na legislação, entre as quais nas Leis n°s 8.429/1992 e 12.846/2013, seus regulamentos e eventuais outras aplicáveis;</w:t>
            </w:r>
          </w:p>
          <w:p w14:paraId="228E6C8B" w14:textId="77777777" w:rsidR="00BB5982" w:rsidRDefault="007E4B80">
            <w:pPr>
              <w:pStyle w:val="Corpodetexto"/>
              <w:widowControl w:val="0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b) comprometem-se a não adotar práticas ou procedimentos que se enquadrem nas hipóteses previstas nas leis e regulamentos mencionados no inciso anterior e se comprometem em exigir o mesmo pelos terceiros por elas contratados;</w:t>
            </w:r>
          </w:p>
          <w:p w14:paraId="4CE6D61B" w14:textId="77777777" w:rsidR="00BB5982" w:rsidRDefault="007E4B80">
            <w:pPr>
              <w:pStyle w:val="Corpodetexto"/>
              <w:widowControl w:val="0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c) comprometem-se a notificar à Controladoria Geral do Estado (CGE) qualquer irregularidade que tiverem conhecimento acerca da execução do contrato; e</w:t>
            </w:r>
          </w:p>
          <w:p w14:paraId="4EB099D5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 w:cs="Arial"/>
                <w:b/>
                <w:bCs/>
                <w:shd w:val="clear" w:color="auto" w:fill="FFFFFF"/>
              </w:rPr>
            </w:pPr>
            <w:r>
              <w:rPr>
                <w:rFonts w:ascii="Arial" w:hAnsi="Arial" w:cs="Arial"/>
                <w:bCs/>
                <w:shd w:val="clear" w:color="auto" w:fill="FFFFFF"/>
              </w:rPr>
              <w:t>d) declaram que têm ciência que a violação de qualquer das obrigações previstas na Instrução Normativa Conjunta CGE/SEA nº 01/2020, além de outras, é causa para a rescisão unilateral do contrato, sem prejuízo da cobrança das perdas e danos, inclusive danos potenciais, causados à parte inocente e das multas pactuadas.</w:t>
            </w:r>
          </w:p>
          <w:p w14:paraId="680A59EB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B5982" w14:paraId="63D37DF5" w14:textId="77777777">
        <w:trPr>
          <w:trHeight w:val="9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93F1347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19. DO(S) RESPONSÁVEL(IS) PELA ELABORAÇÃO DO TERMO DE REFERÊNCIA</w:t>
            </w:r>
          </w:p>
        </w:tc>
      </w:tr>
      <w:tr w:rsidR="00BB5982" w14:paraId="153E3C29" w14:textId="77777777">
        <w:trPr>
          <w:trHeight w:val="110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400D0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3"/>
              <w:gridCol w:w="1600"/>
              <w:gridCol w:w="4022"/>
            </w:tblGrid>
            <w:tr w:rsidR="00BB5982" w14:paraId="25176D5C" w14:textId="77777777">
              <w:trPr>
                <w:trHeight w:val="30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FEFF91E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434A74C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302FFAE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B5982" w14:paraId="65319CE6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ECB3047" w14:textId="77777777" w:rsidR="00BB5982" w:rsidRDefault="007E4B80">
                  <w:pPr>
                    <w:pStyle w:val="LO-Normal"/>
                    <w:widowControl w:val="0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407D3B5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B519E45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</w:p>
              </w:tc>
            </w:tr>
            <w:tr w:rsidR="00BB5982" w14:paraId="54CB279F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B5D099C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466848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71B7E5A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10BBF24E" w14:textId="77777777" w:rsidR="00BB5982" w:rsidRDefault="00BB5982">
            <w:pPr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54B5143" w14:textId="77777777" w:rsidR="00BB5982" w:rsidRDefault="007E4B80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Informações de quem elaborou o termo de referência.</w:t>
            </w:r>
          </w:p>
          <w:p w14:paraId="0579304A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5982" w14:paraId="2204387C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F96A9FE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20. DO GESTOR RESPONSÁVEL DA UNIDADE REQUISITANTE</w:t>
            </w:r>
          </w:p>
        </w:tc>
      </w:tr>
      <w:tr w:rsidR="00BB5982" w14:paraId="61230414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7C444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3A3128AA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3"/>
              <w:gridCol w:w="1600"/>
              <w:gridCol w:w="4022"/>
            </w:tblGrid>
            <w:tr w:rsidR="00BB5982" w14:paraId="021CA370" w14:textId="77777777">
              <w:trPr>
                <w:trHeight w:val="30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AF1D1EF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A0F7EEF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F85911C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B5982" w14:paraId="6097BD2C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FB69F03" w14:textId="77777777" w:rsidR="00BB5982" w:rsidRDefault="007E4B80">
                  <w:pPr>
                    <w:pStyle w:val="LO-Normal"/>
                    <w:widowControl w:val="0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BFEE6B9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E60D44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</w:p>
              </w:tc>
            </w:tr>
          </w:tbl>
          <w:p w14:paraId="38412829" w14:textId="77777777" w:rsidR="00BB5982" w:rsidRDefault="00BB598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36AE8B4E" w14:textId="77777777" w:rsidR="00BB5982" w:rsidRDefault="00BB598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5982" w14:paraId="66FBD9A4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7605DD1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21. DA AUTORIDADE COMPETENTE DA SUPERINTENDÊNCIA REQUISITANTE</w:t>
            </w:r>
          </w:p>
        </w:tc>
      </w:tr>
      <w:tr w:rsidR="00BB5982" w14:paraId="3F75B072" w14:textId="77777777">
        <w:trPr>
          <w:trHeight w:val="1237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943B0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3"/>
              <w:gridCol w:w="1600"/>
              <w:gridCol w:w="4022"/>
            </w:tblGrid>
            <w:tr w:rsidR="00BB5982" w14:paraId="7CFAE266" w14:textId="77777777">
              <w:trPr>
                <w:trHeight w:val="30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806B258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3F4BA06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E917324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B5982" w14:paraId="1DB6EBA7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FCC5758" w14:textId="77777777" w:rsidR="00BB5982" w:rsidRDefault="007E4B80">
                  <w:pPr>
                    <w:pStyle w:val="LO-Normal"/>
                    <w:widowControl w:val="0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D3FA137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187115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</w:p>
              </w:tc>
            </w:tr>
            <w:tr w:rsidR="00BB5982" w14:paraId="3C99490C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7B21EA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D0C2FB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ED50122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5F942713" w14:textId="77777777" w:rsidR="00BB5982" w:rsidRDefault="00BB5982">
            <w:pPr>
              <w:widowControl w:val="0"/>
            </w:pPr>
          </w:p>
          <w:p w14:paraId="51ABFC50" w14:textId="77777777" w:rsidR="00BB5982" w:rsidRDefault="007E4B80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Indicar o Superintendente da área, o qual deve obrigatoriamente assinar o Termo de Referência.</w:t>
            </w:r>
          </w:p>
          <w:p w14:paraId="4DFB5EEE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20FED30B" w14:textId="77777777" w:rsidR="00BB5982" w:rsidRDefault="00BB5982">
      <w:pPr>
        <w:pStyle w:val="LO-Normal"/>
        <w:rPr>
          <w:rFonts w:ascii="Arial" w:hAnsi="Arial" w:cs="Arial"/>
          <w:sz w:val="22"/>
          <w:szCs w:val="22"/>
        </w:rPr>
      </w:pPr>
    </w:p>
    <w:p w14:paraId="6AF3075D" w14:textId="77777777" w:rsidR="00BB5982" w:rsidRDefault="00BB5982">
      <w:pPr>
        <w:pStyle w:val="LO-Normal"/>
        <w:rPr>
          <w:rFonts w:ascii="Calibri" w:hAnsi="Calibri" w:cs="Calibri"/>
          <w:sz w:val="22"/>
          <w:szCs w:val="22"/>
        </w:rPr>
      </w:pPr>
    </w:p>
    <w:p w14:paraId="086E67BC" w14:textId="77777777" w:rsidR="00BB5982" w:rsidRDefault="00BB5982">
      <w:pPr>
        <w:pStyle w:val="Ttulo1"/>
        <w:tabs>
          <w:tab w:val="left" w:pos="851"/>
        </w:tabs>
        <w:ind w:left="851" w:firstLine="0"/>
        <w:jc w:val="center"/>
        <w:rPr>
          <w:color w:val="FF0000"/>
        </w:rPr>
      </w:pPr>
    </w:p>
    <w:p w14:paraId="0E8E4EF9" w14:textId="77777777" w:rsidR="00BB5982" w:rsidRDefault="007E4B80">
      <w:pPr>
        <w:pStyle w:val="LO-Normal"/>
        <w:ind w:left="567" w:right="510"/>
        <w:jc w:val="right"/>
      </w:pPr>
      <w:r>
        <w:rPr>
          <w:rFonts w:ascii="Arial" w:hAnsi="Arial" w:cs="Arial"/>
          <w:sz w:val="22"/>
          <w:szCs w:val="22"/>
        </w:rPr>
        <w:t>Local, data a assinatura digital.</w:t>
      </w:r>
    </w:p>
    <w:p w14:paraId="0478585D" w14:textId="77777777" w:rsidR="00BB5982" w:rsidRDefault="00BB5982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17E29A37" w14:textId="77777777" w:rsidR="00BB5982" w:rsidRDefault="00BB5982">
      <w:pPr>
        <w:pStyle w:val="LO-Normal"/>
        <w:ind w:left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B42ECD2" w14:textId="77777777" w:rsidR="00BB5982" w:rsidRDefault="00BB5982">
      <w:pPr>
        <w:pStyle w:val="LO-Normal"/>
        <w:ind w:left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76B4300" w14:textId="324B49A5" w:rsidR="001D3AB8" w:rsidRDefault="001D3AB8" w:rsidP="001D3AB8">
      <w:pPr>
        <w:pStyle w:val="LO-Normal"/>
        <w:ind w:left="567"/>
        <w:jc w:val="both"/>
      </w:pPr>
      <w:r>
        <w:rPr>
          <w:rFonts w:ascii="Arial" w:hAnsi="Arial" w:cs="Arial"/>
          <w:b/>
          <w:bCs/>
          <w:color w:val="FF0000"/>
          <w:sz w:val="22"/>
          <w:szCs w:val="22"/>
        </w:rPr>
        <w:t>Versão nº 1</w:t>
      </w:r>
      <w:r w:rsidR="004F790F">
        <w:rPr>
          <w:rFonts w:ascii="Arial" w:hAnsi="Arial" w:cs="Arial"/>
          <w:b/>
          <w:bCs/>
          <w:color w:val="FF0000"/>
          <w:sz w:val="22"/>
          <w:szCs w:val="22"/>
        </w:rPr>
        <w:t>3</w:t>
      </w: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, atualizada em </w:t>
      </w:r>
      <w:r w:rsidR="004F790F">
        <w:rPr>
          <w:rFonts w:ascii="Arial" w:hAnsi="Arial" w:cs="Arial"/>
          <w:b/>
          <w:bCs/>
          <w:color w:val="FF0000"/>
          <w:sz w:val="22"/>
          <w:szCs w:val="22"/>
        </w:rPr>
        <w:t>2</w:t>
      </w:r>
      <w:r>
        <w:rPr>
          <w:rFonts w:ascii="Arial" w:hAnsi="Arial" w:cs="Arial"/>
          <w:b/>
          <w:bCs/>
          <w:color w:val="FF0000"/>
          <w:sz w:val="22"/>
          <w:szCs w:val="22"/>
        </w:rPr>
        <w:t>0/08/2026.</w:t>
      </w:r>
    </w:p>
    <w:p w14:paraId="68F65D0B" w14:textId="77777777" w:rsidR="001D3AB8" w:rsidRDefault="001D3AB8" w:rsidP="001D3AB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4E5C6D8D" w14:textId="77777777" w:rsidR="001D3AB8" w:rsidRDefault="001D3AB8" w:rsidP="001D3AB8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 validade deste documento está condicionada às assinaturas digitais no Sistema de Gestão de Processos Eletrônicos – SGPe. </w:t>
      </w:r>
    </w:p>
    <w:p w14:paraId="4AE38C0B" w14:textId="77777777" w:rsidR="001D3AB8" w:rsidRDefault="001D3AB8" w:rsidP="001D3AB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16806953" w14:textId="77777777" w:rsidR="001D3AB8" w:rsidRDefault="001D3AB8" w:rsidP="001D3AB8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As notas que estão em vermelho foram acrescentadas para auxiliar no preenchimento do Termo de Referência, e devem ser retiradas do documento finalizado.</w:t>
      </w:r>
    </w:p>
    <w:p w14:paraId="57555B22" w14:textId="77777777" w:rsidR="001D3AB8" w:rsidRDefault="001D3AB8" w:rsidP="001D3AB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00961A39" w14:textId="77777777" w:rsidR="001D3AB8" w:rsidRDefault="001D3AB8" w:rsidP="001D3AB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As partes em destaque são editáveis.</w:t>
      </w:r>
    </w:p>
    <w:p w14:paraId="19789B48" w14:textId="77777777" w:rsidR="001D3AB8" w:rsidRDefault="001D3AB8" w:rsidP="001D3AB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42E9D0D4" w14:textId="77777777" w:rsidR="001D3AB8" w:rsidRDefault="001D3AB8" w:rsidP="001D3AB8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Há restrições de edição neste documento, dessa forma caso seja necessária alguma alteração em partes restritas, solicitamos entrar em contato com DPGC/NASER, por meio do contato telefônico </w:t>
      </w:r>
      <w:r>
        <w:rPr>
          <w:rFonts w:ascii="Arial" w:hAnsi="Arial" w:cs="Arial"/>
          <w:b/>
          <w:bCs/>
          <w:color w:val="FF0000"/>
          <w:sz w:val="22"/>
          <w:szCs w:val="22"/>
        </w:rPr>
        <w:t>(48) 3664-8789.</w:t>
      </w:r>
    </w:p>
    <w:p w14:paraId="438F41EA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9E07CD5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6421D483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00E29D54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10BA5D09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588FDA9E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1C2B528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5AC81EB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600EBAB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C5DA3AF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F5D62FD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CAB6BD7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754C81B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A8DAC12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80EF68B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11521B0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2BA4C0E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0049D4F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C13D2F0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F9028F6" w14:textId="77777777" w:rsidR="00BB5982" w:rsidRDefault="007E4B80">
      <w:pPr>
        <w:pStyle w:val="LO-Normal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ANEXO I</w:t>
      </w:r>
    </w:p>
    <w:p w14:paraId="58805529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4E4FE008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69528073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1D16AB0C" w14:textId="77777777" w:rsidR="00BB5982" w:rsidRDefault="007E4B80">
      <w:pPr>
        <w:pStyle w:val="Normal2"/>
        <w:ind w:left="624"/>
      </w:pPr>
      <w:r>
        <w:rPr>
          <w:rFonts w:ascii="Arial" w:hAnsi="Arial" w:cs="Arial"/>
          <w:b/>
          <w:sz w:val="22"/>
          <w:szCs w:val="22"/>
        </w:rPr>
        <w:t>1. DAS ESPECIFICAÇÕES E QUANTIDADES</w:t>
      </w:r>
    </w:p>
    <w:p w14:paraId="09ACBB16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4291F8A9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tbl>
      <w:tblPr>
        <w:tblW w:w="10838" w:type="dxa"/>
        <w:tblInd w:w="-26" w:type="dxa"/>
        <w:tblLayout w:type="fixed"/>
        <w:tblLook w:val="04A0" w:firstRow="1" w:lastRow="0" w:firstColumn="1" w:lastColumn="0" w:noHBand="0" w:noVBand="1"/>
      </w:tblPr>
      <w:tblGrid>
        <w:gridCol w:w="754"/>
        <w:gridCol w:w="1119"/>
        <w:gridCol w:w="1536"/>
        <w:gridCol w:w="2202"/>
        <w:gridCol w:w="1140"/>
        <w:gridCol w:w="800"/>
        <w:gridCol w:w="1590"/>
        <w:gridCol w:w="1697"/>
      </w:tblGrid>
      <w:tr w:rsidR="00BB5982" w14:paraId="3067A239" w14:textId="77777777">
        <w:tc>
          <w:tcPr>
            <w:tcW w:w="108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14:paraId="74FD31AD" w14:textId="77777777" w:rsidR="00BB5982" w:rsidRDefault="007E4B80">
            <w:pPr>
              <w:pStyle w:val="LO-Normal"/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</w:tr>
      <w:tr w:rsidR="00BB5982" w14:paraId="5B50EEBE" w14:textId="77777777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2C73F99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00DF90BA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BBFCF44" w14:textId="77777777" w:rsidR="00BB5982" w:rsidRDefault="007E4B80">
            <w:pPr>
              <w:pStyle w:val="LO-Normal"/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REQUISIÇÃO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87F372D" w14:textId="77777777" w:rsidR="00BB5982" w:rsidRDefault="007E4B80">
            <w:pPr>
              <w:pStyle w:val="LO-Normal"/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337485AA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 MENSAL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8389175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D30E44C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FREQUÊNCIA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7B30EF0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DEMANDANTE</w:t>
            </w:r>
          </w:p>
        </w:tc>
      </w:tr>
      <w:tr w:rsidR="00BB5982" w14:paraId="0013E045" w14:textId="77777777">
        <w:trPr>
          <w:trHeight w:val="554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3DBE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7B71C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87B9F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B636B" w14:textId="77777777" w:rsidR="00BB5982" w:rsidRDefault="007E4B80">
            <w:pPr>
              <w:pStyle w:val="LO-Normal"/>
              <w:widowControl w:val="0"/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1E5D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B97E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FBCEF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FD6E6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</w:tr>
    </w:tbl>
    <w:p w14:paraId="158F58B6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74B06F3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4566EB0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2E13879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sectPr w:rsidR="00BB598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680" w:right="618" w:bottom="1134" w:left="618" w:header="567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3A563" w14:textId="77777777" w:rsidR="007D5726" w:rsidRDefault="007E4B80">
      <w:r>
        <w:separator/>
      </w:r>
    </w:p>
  </w:endnote>
  <w:endnote w:type="continuationSeparator" w:id="0">
    <w:p w14:paraId="29C1DCD0" w14:textId="77777777" w:rsidR="007D5726" w:rsidRDefault="007E4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rial;sans-serif">
    <w:altName w:val="Arial"/>
    <w:panose1 w:val="00000000000000000000"/>
    <w:charset w:val="00"/>
    <w:family w:val="roman"/>
    <w:notTrueType/>
    <w:pitch w:val="default"/>
  </w:font>
  <w:font w:name="sans-serif">
    <w:altName w:val="Liberation Mono"/>
    <w:panose1 w:val="00000000000000000000"/>
    <w:charset w:val="00"/>
    <w:family w:val="roman"/>
    <w:notTrueType/>
    <w:pitch w:val="default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604EC" w14:textId="4EADB34A" w:rsidR="00BB5982" w:rsidRDefault="001D3AB8">
    <w:pPr>
      <w:pStyle w:val="Corpodetexto"/>
      <w:spacing w:line="0" w:lineRule="atLeast"/>
      <w:rPr>
        <w:sz w:val="2"/>
      </w:rPr>
    </w:pPr>
    <w:r w:rsidRPr="001D3AB8">
      <w:rPr>
        <w:noProof/>
        <w:sz w:val="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6CBC16" wp14:editId="78C3FADE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1" name="Retângulo 4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402504" w14:textId="16D8F6F4" w:rsidR="00D94668" w:rsidRPr="00D94668" w:rsidRDefault="00D94668">
                          <w:pPr>
                            <w:jc w:val="right"/>
                            <w:rPr>
                              <w:lang w:val="pt-BR"/>
                            </w:rPr>
                          </w:pPr>
                          <w:r>
                            <w:rPr>
                              <w:lang w:val="pt-BR"/>
                            </w:rPr>
                            <w:t>Versão atualizada agosto 2026</w:t>
                          </w: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 xmlns="">
          <w:pict>
            <v:rect w14:anchorId="5F6CBC16" id="Retângulo 451" o:spid="_x0000_s1027" style="position:absolute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" filled="f" stroked="f">
              <v:textbox inset=",0">
                <w:txbxContent>
                  <w:p w14:paraId="6B402504" w14:textId="16D8F6F4" w:rsidR="00D94668" w:rsidRPr="00D94668" w:rsidRDefault="00D94668">
                    <w:pPr>
                      <w:jc w:val="right"/>
                      <w:rPr>
                        <w:lang w:val="pt-BR"/>
                      </w:rPr>
                    </w:pPr>
                    <w:r>
                      <w:rPr>
                        <w:lang w:val="pt-BR"/>
                      </w:rPr>
                      <w:t>Versão atualizada agosto 2026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98C2" w14:textId="77777777" w:rsidR="00BB5982" w:rsidRDefault="00BB5982">
    <w:pPr>
      <w:pStyle w:val="Corpodetexto"/>
      <w:spacing w:line="0" w:lineRule="atLeas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027F6" w14:textId="77777777" w:rsidR="007D5726" w:rsidRDefault="007E4B80">
      <w:r>
        <w:separator/>
      </w:r>
    </w:p>
  </w:footnote>
  <w:footnote w:type="continuationSeparator" w:id="0">
    <w:p w14:paraId="557FFA02" w14:textId="77777777" w:rsidR="007D5726" w:rsidRDefault="007E4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9E8EA" w14:textId="77777777" w:rsidR="00BB5982" w:rsidRDefault="007E4B80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8240" behindDoc="1" locked="0" layoutInCell="1" allowOverlap="1" wp14:anchorId="6F9950B1" wp14:editId="67B99381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76910" cy="646430"/>
          <wp:effectExtent l="0" t="0" r="0" b="0"/>
          <wp:wrapNone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46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3849413C" w14:textId="77777777" w:rsidR="00BB5982" w:rsidRDefault="007E4B80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6D5867BF" w14:textId="77777777" w:rsidR="00BB5982" w:rsidRDefault="007E4B80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7390F921" w14:textId="77777777" w:rsidR="00BB5982" w:rsidRDefault="007E4B80">
    <w:pPr>
      <w:pStyle w:val="LO-Normal"/>
      <w:tabs>
        <w:tab w:val="left" w:pos="10800"/>
      </w:tabs>
      <w:ind w:firstLine="1417"/>
      <w:jc w:val="both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1BB252D0" w14:textId="77777777" w:rsidR="00BB5982" w:rsidRDefault="00BB5982">
    <w:pPr>
      <w:pStyle w:val="Normal2"/>
      <w:rPr>
        <w:rFonts w:ascii="Arial" w:hAnsi="Arial"/>
        <w:sz w:val="22"/>
        <w:szCs w:val="22"/>
      </w:rPr>
    </w:pPr>
  </w:p>
  <w:p w14:paraId="231FB7BA" w14:textId="77777777" w:rsidR="00BB5982" w:rsidRDefault="00BB5982">
    <w:pPr>
      <w:pStyle w:val="Normal2"/>
      <w:rPr>
        <w:rFonts w:ascii="Arial" w:hAnsi="Arial"/>
        <w:sz w:val="22"/>
        <w:szCs w:val="22"/>
      </w:rPr>
    </w:pPr>
  </w:p>
  <w:p w14:paraId="12D81CF6" w14:textId="77777777" w:rsidR="00BB5982" w:rsidRDefault="007E4B80">
    <w:pPr>
      <w:pStyle w:val="Normal2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555CA9C8" wp14:editId="5EEA4967">
              <wp:simplePos x="0" y="0"/>
              <wp:positionH relativeFrom="margin">
                <wp:align>center</wp:align>
              </wp:positionH>
              <wp:positionV relativeFrom="margin">
                <wp:align>top</wp:align>
              </wp:positionV>
              <wp:extent cx="681355" cy="258445"/>
              <wp:effectExtent l="0" t="0" r="0" b="0"/>
              <wp:wrapNone/>
              <wp:docPr id="2" name="PowerPlusWaterMarkObject958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1480" cy="258480"/>
                      </a:xfrm>
                      <a:prstGeom prst="rect">
                        <a:avLst/>
                      </a:prstGeom>
                      <a:solidFill>
                        <a:srgbClr val="C0C0C0">
                          <a:alpha val="25000"/>
                        </a:srgbClr>
                      </a:solidFill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BBD105E" w14:textId="77777777" w:rsidR="00BB5982" w:rsidRDefault="007E4B80">
                          <w:pPr>
                            <w:pStyle w:val="Contedodoquadro"/>
                          </w:pPr>
                          <w:r>
                            <w:rPr>
                              <w:rFonts w:ascii="Segoe UI" w:hAnsi="Segoe UI" w:cs="Segoe UI"/>
                              <w:color w:val="C0C0C0"/>
                              <w:sz w:val="36"/>
                              <w:szCs w:val="36"/>
                              <w:lang w:val="pt-BR"/>
                            </w:rPr>
                            <w:t>Original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 xmlns="">
          <w:pict>
            <v:rect w14:anchorId="555CA9C8" id="PowerPlusWaterMarkObject95839" o:spid="_x0000_s1026" style="position:absolute;margin-left:0;margin-top:0;width:53.65pt;height:20.35pt;z-index:-251660288;visibility:visible;mso-wrap-style:square;mso-wrap-distance-left:0;mso-wrap-distance-top:0;mso-wrap-distance-right:0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" o:allowincell="f" fillcolor="silver" stroked="f" strokeweight=".35mm">
              <v:fill opacity="16448f"/>
              <v:textbox>
                <w:txbxContent>
                  <w:p w14:paraId="4BBD105E" w14:textId="77777777" w:rsidR="00BB5982" w:rsidRDefault="007E4B80">
                    <w:pPr>
                      <w:pStyle w:val="Contedodoquadro"/>
                    </w:pPr>
                    <w:r>
                      <w:rPr>
                        <w:rFonts w:ascii="Segoe UI" w:hAnsi="Segoe UI" w:cs="Segoe UI"/>
                        <w:color w:val="C0C0C0"/>
                        <w:sz w:val="36"/>
                        <w:szCs w:val="36"/>
                        <w:lang w:val="pt-BR"/>
                      </w:rPr>
                      <w:t>Original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3863B" w14:textId="77777777" w:rsidR="00BB5982" w:rsidRDefault="007E4B80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9264" behindDoc="1" locked="0" layoutInCell="1" allowOverlap="1" wp14:anchorId="5D0ED5E6" wp14:editId="1D30BE76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76910" cy="646430"/>
          <wp:effectExtent l="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46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5D3153F5" w14:textId="77777777" w:rsidR="00BB5982" w:rsidRDefault="007E4B80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486EC5A1" w14:textId="77777777" w:rsidR="00BB5982" w:rsidRDefault="007E4B80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5CA09358" w14:textId="77777777" w:rsidR="00BB5982" w:rsidRDefault="007E4B80">
    <w:pPr>
      <w:pStyle w:val="LO-Normal"/>
      <w:tabs>
        <w:tab w:val="left" w:pos="10800"/>
      </w:tabs>
      <w:ind w:firstLine="1417"/>
      <w:jc w:val="both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1741795A" w14:textId="77777777" w:rsidR="00BB5982" w:rsidRDefault="00BB5982">
    <w:pPr>
      <w:pStyle w:val="Normal2"/>
      <w:rPr>
        <w:rFonts w:ascii="Arial" w:hAnsi="Arial"/>
        <w:sz w:val="22"/>
        <w:szCs w:val="22"/>
      </w:rPr>
    </w:pPr>
  </w:p>
  <w:p w14:paraId="45D93821" w14:textId="77777777" w:rsidR="00BB5982" w:rsidRDefault="00BB5982">
    <w:pPr>
      <w:pStyle w:val="Normal2"/>
      <w:rPr>
        <w:rFonts w:ascii="Arial" w:hAnsi="Arial"/>
        <w:sz w:val="22"/>
        <w:szCs w:val="22"/>
      </w:rPr>
    </w:pPr>
  </w:p>
  <w:p w14:paraId="394B19F0" w14:textId="77777777" w:rsidR="00BB5982" w:rsidRDefault="007E4B80">
    <w:pPr>
      <w:pStyle w:val="Normal2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7207698A" wp14:editId="2168C793">
              <wp:simplePos x="0" y="0"/>
              <wp:positionH relativeFrom="margin">
                <wp:align>center</wp:align>
              </wp:positionH>
              <wp:positionV relativeFrom="margin">
                <wp:align>top</wp:align>
              </wp:positionV>
              <wp:extent cx="681355" cy="258445"/>
              <wp:effectExtent l="0" t="0" r="0" b="0"/>
              <wp:wrapNone/>
              <wp:docPr id="4" name="PowerPlusWaterMarkObject958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1480" cy="258480"/>
                      </a:xfrm>
                      <a:prstGeom prst="rect">
                        <a:avLst/>
                      </a:prstGeom>
                      <a:solidFill>
                        <a:srgbClr val="C0C0C0">
                          <a:alpha val="25000"/>
                        </a:srgbClr>
                      </a:solidFill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0F63039" w14:textId="77777777" w:rsidR="00BB5982" w:rsidRDefault="007E4B80">
                          <w:pPr>
                            <w:pStyle w:val="Contedodoquadro"/>
                          </w:pPr>
                          <w:r>
                            <w:rPr>
                              <w:rFonts w:ascii="Segoe UI" w:hAnsi="Segoe UI" w:cs="Segoe UI"/>
                              <w:color w:val="C0C0C0"/>
                              <w:sz w:val="36"/>
                              <w:szCs w:val="36"/>
                              <w:lang w:val="pt-BR"/>
                            </w:rPr>
                            <w:t>Original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 xmlns="">
          <w:pict>
            <v:rect w14:anchorId="7207698A" id="_x0000_s1028" style="position:absolute;margin-left:0;margin-top:0;width:53.65pt;height:20.35pt;z-index:-251659264;visibility:visible;mso-wrap-style:square;mso-wrap-distance-left:0;mso-wrap-distance-top:0;mso-wrap-distance-right:0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" o:allowincell="f" fillcolor="silver" stroked="f" strokeweight=".35mm">
              <v:fill opacity="16448f"/>
              <v:textbox>
                <w:txbxContent>
                  <w:p w14:paraId="70F63039" w14:textId="77777777" w:rsidR="00BB5982" w:rsidRDefault="007E4B80">
                    <w:pPr>
                      <w:pStyle w:val="Contedodoquadro"/>
                    </w:pPr>
                    <w:r>
                      <w:rPr>
                        <w:rFonts w:ascii="Segoe UI" w:hAnsi="Segoe UI" w:cs="Segoe UI"/>
                        <w:color w:val="C0C0C0"/>
                        <w:sz w:val="36"/>
                        <w:szCs w:val="36"/>
                        <w:lang w:val="pt-BR"/>
                      </w:rPr>
                      <w:t>Original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07FD7"/>
    <w:multiLevelType w:val="multilevel"/>
    <w:tmpl w:val="588A33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EF3759"/>
    <w:multiLevelType w:val="multilevel"/>
    <w:tmpl w:val="0672B0CE"/>
    <w:lvl w:ilvl="0">
      <w:start w:val="1"/>
      <w:numFmt w:val="decimal"/>
      <w:pStyle w:val="Nivel3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316F30F6"/>
    <w:multiLevelType w:val="multilevel"/>
    <w:tmpl w:val="1020FC7A"/>
    <w:lvl w:ilvl="0">
      <w:start w:val="5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/>
        <w:bCs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7E02FB3"/>
    <w:multiLevelType w:val="multilevel"/>
    <w:tmpl w:val="6B4CA39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 w15:restartNumberingAfterBreak="0">
    <w:nsid w:val="604873FD"/>
    <w:multiLevelType w:val="multilevel"/>
    <w:tmpl w:val="0E26458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67FA2B86"/>
    <w:multiLevelType w:val="multilevel"/>
    <w:tmpl w:val="D102BDC8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19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82"/>
    <w:rsid w:val="00163D1A"/>
    <w:rsid w:val="001D3AB8"/>
    <w:rsid w:val="0046381B"/>
    <w:rsid w:val="004F790F"/>
    <w:rsid w:val="007D5726"/>
    <w:rsid w:val="007E4B80"/>
    <w:rsid w:val="00BB5982"/>
    <w:rsid w:val="00D9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F4D80D7"/>
  <w15:docId w15:val="{073A0DF6-E60C-4A31-8E12-8C7B7FF8D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  <w:overflowPunct w:val="0"/>
    </w:pPr>
    <w:rPr>
      <w:color w:val="000000"/>
    </w:rPr>
  </w:style>
  <w:style w:type="paragraph" w:styleId="Ttulo1">
    <w:name w:val="heading 1"/>
    <w:basedOn w:val="LO-Normal"/>
    <w:next w:val="LO-Normal"/>
    <w:link w:val="Ttulo1Char"/>
    <w:uiPriority w:val="9"/>
    <w:qFormat/>
    <w:pPr>
      <w:numPr>
        <w:numId w:val="1"/>
      </w:numPr>
      <w:ind w:left="1193" w:hanging="425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character" w:customStyle="1" w:styleId="CommentReference">
    <w:name w:val="Comment Reference"/>
    <w:qFormat/>
    <w:rPr>
      <w:sz w:val="16"/>
      <w:szCs w:val="16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HeaderChar">
    <w:name w:val="Header Char"/>
    <w:qFormat/>
    <w:rPr>
      <w:rFonts w:ascii="Arial MT" w:eastAsia="Arial MT" w:hAnsi="Arial MT" w:cs="Arial MT"/>
      <w:lang w:val="pt-PT"/>
    </w:rPr>
  </w:style>
  <w:style w:type="character" w:customStyle="1" w:styleId="FooterChar">
    <w:name w:val="Footer Char"/>
    <w:qFormat/>
    <w:rPr>
      <w:rFonts w:ascii="Arial MT" w:eastAsia="Arial MT" w:hAnsi="Arial MT" w:cs="Arial MT"/>
      <w:lang w:val="pt-PT"/>
    </w:rPr>
  </w:style>
  <w:style w:type="character" w:customStyle="1" w:styleId="MenoPendente1">
    <w:name w:val="Menção Pendente1"/>
    <w:qFormat/>
    <w:rPr>
      <w:color w:val="605E5C"/>
      <w:shd w:val="clear" w:color="auto" w:fill="E1DFDD"/>
    </w:rPr>
  </w:style>
  <w:style w:type="character" w:customStyle="1" w:styleId="CommentTextChar">
    <w:name w:val="Comment Text Char"/>
    <w:qFormat/>
    <w:rPr>
      <w:rFonts w:ascii="Times New Roman" w:eastAsia="Times New Roman" w:hAnsi="Times New Roman" w:cs="Times New Roman"/>
    </w:rPr>
  </w:style>
  <w:style w:type="character" w:customStyle="1" w:styleId="CommentSubjectChar">
    <w:name w:val="Comment Subject Char"/>
    <w:qFormat/>
    <w:rPr>
      <w:rFonts w:ascii="Times New Roman" w:eastAsia="Times New Roman" w:hAnsi="Times New Roman" w:cs="Times New Roman"/>
      <w:b/>
      <w:bCs/>
    </w:rPr>
  </w:style>
  <w:style w:type="character" w:customStyle="1" w:styleId="BalloonTextChar">
    <w:name w:val="Balloon Text Char"/>
    <w:qFormat/>
    <w:rPr>
      <w:rFonts w:ascii="Tahoma" w:eastAsia="Times New Roman" w:hAnsi="Tahoma" w:cs="Tahoma"/>
      <w:sz w:val="16"/>
      <w:szCs w:val="16"/>
    </w:rPr>
  </w:style>
  <w:style w:type="character" w:customStyle="1" w:styleId="Forte1">
    <w:name w:val="Forte1"/>
    <w:qFormat/>
    <w:rPr>
      <w:b/>
      <w:bCs/>
    </w:rPr>
  </w:style>
  <w:style w:type="character" w:styleId="MenoPendente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WWCharLFO1LVL1">
    <w:name w:val="WW_CharLFO1LVL1"/>
    <w:qFormat/>
    <w:rPr>
      <w:b/>
    </w:rPr>
  </w:style>
  <w:style w:type="character" w:customStyle="1" w:styleId="WWCharLFO1LVL2">
    <w:name w:val="WW_CharLFO1LVL2"/>
    <w:qFormat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WWCharLFO1LVL3">
    <w:name w:val="WW_CharLFO1LVL3"/>
    <w:qFormat/>
    <w:rPr>
      <w:b w:val="0"/>
      <w:i w:val="0"/>
      <w:strike w:val="0"/>
      <w:dstrike w:val="0"/>
      <w:color w:val="auto"/>
      <w:sz w:val="20"/>
      <w:szCs w:val="20"/>
    </w:rPr>
  </w:style>
  <w:style w:type="character" w:customStyle="1" w:styleId="WWCharLFO2LVL2">
    <w:name w:val="WW_CharLFO2LVL2"/>
    <w:qFormat/>
    <w:rPr>
      <w:b/>
      <w:bCs/>
    </w:rPr>
  </w:style>
  <w:style w:type="character" w:customStyle="1" w:styleId="WWCharLFO3LVL1">
    <w:name w:val="WW_CharLFO3LVL1"/>
    <w:qFormat/>
    <w:rPr>
      <w:rFonts w:ascii="Arial" w:hAnsi="Arial" w:cs="Arial"/>
      <w:b/>
      <w:bCs/>
      <w:color w:val="FFFFFF"/>
      <w:sz w:val="22"/>
      <w:szCs w:val="22"/>
    </w:rPr>
  </w:style>
  <w:style w:type="character" w:customStyle="1" w:styleId="WWCharLFO3LVL2">
    <w:name w:val="WW_CharLFO3LVL2"/>
    <w:qFormat/>
    <w:rPr>
      <w:rFonts w:ascii="Arial" w:hAnsi="Arial" w:cs="Arial"/>
      <w:b w:val="0"/>
      <w:bCs w:val="0"/>
      <w:color w:val="auto"/>
      <w:sz w:val="22"/>
      <w:szCs w:val="22"/>
    </w:rPr>
  </w:style>
  <w:style w:type="character" w:customStyle="1" w:styleId="WWCharLFO3LVL3">
    <w:name w:val="WW_CharLFO3LVL3"/>
    <w:qFormat/>
    <w:rPr>
      <w:rFonts w:ascii="Arial" w:hAnsi="Arial" w:cs="Arial"/>
      <w:b/>
      <w:bCs/>
      <w:sz w:val="22"/>
      <w:szCs w:val="22"/>
    </w:rPr>
  </w:style>
  <w:style w:type="character" w:customStyle="1" w:styleId="WWCharLFO4LVL2">
    <w:name w:val="WW_CharLFO4LVL2"/>
    <w:qFormat/>
    <w:rPr>
      <w:b/>
      <w:bCs/>
    </w:rPr>
  </w:style>
  <w:style w:type="character" w:customStyle="1" w:styleId="WWCharLFO5LVL2">
    <w:name w:val="WW_CharLFO5LVL2"/>
    <w:qFormat/>
    <w:rPr>
      <w:b/>
      <w:bCs/>
      <w:color w:val="auto"/>
    </w:rPr>
  </w:style>
  <w:style w:type="character" w:customStyle="1" w:styleId="WWCharLFO5LVL3">
    <w:name w:val="WW_CharLFO5LVL3"/>
    <w:qFormat/>
    <w:rPr>
      <w:b/>
      <w:bCs/>
      <w:color w:val="auto"/>
    </w:rPr>
  </w:style>
  <w:style w:type="character" w:customStyle="1" w:styleId="WWCharLFO6LVL1">
    <w:name w:val="WW_CharLFO6LVL1"/>
    <w:qFormat/>
    <w:rPr>
      <w:b w:val="0"/>
      <w:bCs w:val="0"/>
    </w:rPr>
  </w:style>
  <w:style w:type="character" w:customStyle="1" w:styleId="WWCharLFO9LVL1">
    <w:name w:val="WW_CharLFO9LVL1"/>
    <w:qFormat/>
    <w:rPr>
      <w:rFonts w:ascii="Arial" w:hAnsi="Arial" w:cs="Arial"/>
      <w:b w:val="0"/>
      <w:bCs w:val="0"/>
      <w:color w:val="auto"/>
    </w:rPr>
  </w:style>
  <w:style w:type="character" w:customStyle="1" w:styleId="WWCharLFO10LVL1">
    <w:name w:val="WW_CharLFO10LVL1"/>
    <w:qFormat/>
    <w:rPr>
      <w:position w:val="0"/>
      <w:sz w:val="20"/>
      <w:vertAlign w:val="baseline"/>
    </w:rPr>
  </w:style>
  <w:style w:type="character" w:customStyle="1" w:styleId="WWCharLFO10LVL2">
    <w:name w:val="WW_CharLFO10LVL2"/>
    <w:qFormat/>
    <w:rPr>
      <w:b w:val="0"/>
      <w:position w:val="0"/>
      <w:sz w:val="20"/>
      <w:vertAlign w:val="baseline"/>
    </w:rPr>
  </w:style>
  <w:style w:type="character" w:customStyle="1" w:styleId="WWCharLFO10LVL3">
    <w:name w:val="WW_CharLFO10LVL3"/>
    <w:qFormat/>
    <w:rPr>
      <w:b w:val="0"/>
      <w:bCs w:val="0"/>
      <w:position w:val="0"/>
      <w:sz w:val="20"/>
      <w:vertAlign w:val="baseline"/>
    </w:rPr>
  </w:style>
  <w:style w:type="character" w:customStyle="1" w:styleId="WWCharLFO10LVL4">
    <w:name w:val="WW_CharLFO10LVL4"/>
    <w:qFormat/>
    <w:rPr>
      <w:color w:val="000000"/>
      <w:position w:val="0"/>
      <w:sz w:val="20"/>
      <w:vertAlign w:val="baseline"/>
    </w:rPr>
  </w:style>
  <w:style w:type="character" w:customStyle="1" w:styleId="WWCharLFO10LVL5">
    <w:name w:val="WW_CharLFO10LVL5"/>
    <w:qFormat/>
    <w:rPr>
      <w:position w:val="0"/>
      <w:sz w:val="20"/>
      <w:vertAlign w:val="baseline"/>
    </w:rPr>
  </w:style>
  <w:style w:type="character" w:customStyle="1" w:styleId="WWCharLFO10LVL6">
    <w:name w:val="WW_CharLFO10LVL6"/>
    <w:qFormat/>
    <w:rPr>
      <w:position w:val="0"/>
      <w:sz w:val="20"/>
      <w:vertAlign w:val="baseline"/>
    </w:rPr>
  </w:style>
  <w:style w:type="character" w:customStyle="1" w:styleId="WWCharLFO10LVL7">
    <w:name w:val="WW_CharLFO10LVL7"/>
    <w:qFormat/>
    <w:rPr>
      <w:position w:val="0"/>
      <w:sz w:val="20"/>
      <w:vertAlign w:val="baseline"/>
    </w:rPr>
  </w:style>
  <w:style w:type="character" w:customStyle="1" w:styleId="WWCharLFO10LVL8">
    <w:name w:val="WW_CharLFO10LVL8"/>
    <w:qFormat/>
    <w:rPr>
      <w:position w:val="0"/>
      <w:sz w:val="20"/>
      <w:vertAlign w:val="baseline"/>
    </w:rPr>
  </w:style>
  <w:style w:type="character" w:customStyle="1" w:styleId="WWCharLFO10LVL9">
    <w:name w:val="WW_CharLFO10LVL9"/>
    <w:qFormat/>
    <w:rPr>
      <w:position w:val="0"/>
      <w:sz w:val="20"/>
      <w:vertAlign w:val="baseline"/>
    </w:rPr>
  </w:style>
  <w:style w:type="character" w:customStyle="1" w:styleId="WWCharLFO11LVL1">
    <w:name w:val="WW_CharLFO11LVL1"/>
    <w:qFormat/>
    <w:rPr>
      <w:color w:val="auto"/>
    </w:rPr>
  </w:style>
  <w:style w:type="character" w:customStyle="1" w:styleId="WWCharLFO11LVL2">
    <w:name w:val="WW_CharLFO11LVL2"/>
    <w:qFormat/>
    <w:rPr>
      <w:color w:val="auto"/>
    </w:rPr>
  </w:style>
  <w:style w:type="character" w:customStyle="1" w:styleId="WWCharLFO11LVL3">
    <w:name w:val="WW_CharLFO11LVL3"/>
    <w:qFormat/>
    <w:rPr>
      <w:color w:val="auto"/>
    </w:rPr>
  </w:style>
  <w:style w:type="character" w:customStyle="1" w:styleId="WWCharLFO11LVL4">
    <w:name w:val="WW_CharLFO11LVL4"/>
    <w:qFormat/>
    <w:rPr>
      <w:color w:val="auto"/>
    </w:rPr>
  </w:style>
  <w:style w:type="character" w:customStyle="1" w:styleId="WWCharLFO11LVL5">
    <w:name w:val="WW_CharLFO11LVL5"/>
    <w:qFormat/>
    <w:rPr>
      <w:color w:val="auto"/>
    </w:rPr>
  </w:style>
  <w:style w:type="character" w:customStyle="1" w:styleId="WWCharLFO11LVL6">
    <w:name w:val="WW_CharLFO11LVL6"/>
    <w:qFormat/>
    <w:rPr>
      <w:color w:val="auto"/>
    </w:rPr>
  </w:style>
  <w:style w:type="character" w:customStyle="1" w:styleId="WWCharLFO11LVL7">
    <w:name w:val="WW_CharLFO11LVL7"/>
    <w:qFormat/>
    <w:rPr>
      <w:color w:val="auto"/>
    </w:rPr>
  </w:style>
  <w:style w:type="character" w:customStyle="1" w:styleId="WWCharLFO11LVL8">
    <w:name w:val="WW_CharLFO11LVL8"/>
    <w:qFormat/>
    <w:rPr>
      <w:color w:val="auto"/>
    </w:rPr>
  </w:style>
  <w:style w:type="character" w:customStyle="1" w:styleId="WWCharLFO11LVL9">
    <w:name w:val="WW_CharLFO11LVL9"/>
    <w:qFormat/>
    <w:rPr>
      <w:color w:val="auto"/>
    </w:rPr>
  </w:style>
  <w:style w:type="character" w:customStyle="1" w:styleId="WWCharLFO12LVL1">
    <w:name w:val="WW_CharLFO12LVL1"/>
    <w:qFormat/>
    <w:rPr>
      <w:b w:val="0"/>
      <w:bCs w:val="0"/>
    </w:rPr>
  </w:style>
  <w:style w:type="character" w:customStyle="1" w:styleId="WWCharLFO12LVL2">
    <w:name w:val="WW_CharLFO12LVL2"/>
    <w:qFormat/>
    <w:rPr>
      <w:b/>
      <w:bCs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character" w:styleId="HiperlinkVisitado">
    <w:name w:val="FollowedHyperlink"/>
    <w:rPr>
      <w:color w:val="80000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  <w:color w:val="FF0000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LO-Normal"/>
    <w:link w:val="CorpodetextoChar"/>
    <w:qFormat/>
    <w:rPr>
      <w:rFonts w:ascii="Arial MT" w:eastAsia="Arial MT" w:hAnsi="Arial MT" w:cs="Arial MT"/>
      <w:sz w:val="22"/>
      <w:szCs w:val="22"/>
      <w:lang w:val="pt-PT" w:eastAsia="en-US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LO-Normal">
    <w:name w:val="LO-Normal"/>
    <w:qFormat/>
    <w:pPr>
      <w:overflowPunct w:val="0"/>
    </w:pPr>
    <w:rPr>
      <w:rFonts w:eastAsia="Times New Roman"/>
      <w:color w:val="000000"/>
      <w:sz w:val="24"/>
      <w:szCs w:val="24"/>
      <w:lang w:val="pt-BR" w:eastAsia="pt-BR"/>
    </w:rPr>
  </w:style>
  <w:style w:type="paragraph" w:styleId="Sumrio2">
    <w:name w:val="toc 2"/>
    <w:basedOn w:val="LO-Normal"/>
    <w:next w:val="LO-Normal"/>
    <w:qFormat/>
    <w:pPr>
      <w:ind w:left="220"/>
    </w:pPr>
  </w:style>
  <w:style w:type="paragraph" w:customStyle="1" w:styleId="CommentText">
    <w:name w:val="Comment Text"/>
    <w:basedOn w:val="LO-Normal"/>
    <w:qFormat/>
    <w:rPr>
      <w:sz w:val="20"/>
      <w:szCs w:val="20"/>
    </w:rPr>
  </w:style>
  <w:style w:type="paragraph" w:styleId="NormalWeb">
    <w:name w:val="Normal (Web)"/>
    <w:qFormat/>
    <w:pPr>
      <w:overflowPunct w:val="0"/>
      <w:spacing w:line="276" w:lineRule="auto"/>
    </w:pPr>
    <w:rPr>
      <w:color w:val="000000"/>
      <w:szCs w:val="24"/>
      <w:lang w:eastAsia="zh-CN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Cabealho">
    <w:name w:val="header"/>
    <w:basedOn w:val="LO-Normal"/>
    <w:pPr>
      <w:tabs>
        <w:tab w:val="center" w:pos="4252"/>
        <w:tab w:val="right" w:pos="8504"/>
      </w:tabs>
    </w:p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paragraph" w:styleId="Rodap">
    <w:name w:val="footer"/>
    <w:basedOn w:val="LO-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LO-Normal"/>
    <w:qFormat/>
    <w:rPr>
      <w:rFonts w:ascii="Tahoma" w:hAnsi="Tahoma" w:cs="Tahoma"/>
      <w:sz w:val="16"/>
      <w:szCs w:val="16"/>
    </w:rPr>
  </w:style>
  <w:style w:type="paragraph" w:styleId="Sumrio1">
    <w:name w:val="toc 1"/>
    <w:basedOn w:val="LO-Normal"/>
    <w:next w:val="LO-Normal"/>
    <w:qFormat/>
    <w:pPr>
      <w:spacing w:before="233"/>
      <w:ind w:left="376"/>
      <w:jc w:val="center"/>
    </w:pPr>
  </w:style>
  <w:style w:type="paragraph" w:customStyle="1" w:styleId="Normal2">
    <w:name w:val="Normal2"/>
    <w:qFormat/>
    <w:pPr>
      <w:overflowPunct w:val="0"/>
    </w:pPr>
    <w:rPr>
      <w:rFonts w:eastAsia="Times New Roman"/>
      <w:color w:val="000000"/>
      <w:sz w:val="24"/>
      <w:szCs w:val="24"/>
      <w:lang w:val="pt-BR" w:eastAsia="zh-CN"/>
    </w:rPr>
  </w:style>
  <w:style w:type="paragraph" w:styleId="PargrafodaLista">
    <w:name w:val="List Paragraph"/>
    <w:basedOn w:val="LO-Normal"/>
    <w:qFormat/>
    <w:pPr>
      <w:spacing w:before="120"/>
      <w:ind w:left="798"/>
    </w:pPr>
    <w:rPr>
      <w:rFonts w:ascii="Arial MT" w:eastAsia="Arial MT" w:hAnsi="Arial MT" w:cs="Arial MT"/>
      <w:lang w:val="pt-PT" w:eastAsia="en-US"/>
    </w:rPr>
  </w:style>
  <w:style w:type="paragraph" w:customStyle="1" w:styleId="TableParagraph">
    <w:name w:val="Table Paragraph"/>
    <w:basedOn w:val="LO-Normal"/>
    <w:qFormat/>
    <w:pPr>
      <w:ind w:left="177" w:right="168"/>
      <w:jc w:val="center"/>
    </w:pPr>
    <w:rPr>
      <w:rFonts w:ascii="Arial" w:eastAsia="Arial" w:hAnsi="Arial" w:cs="Arial"/>
      <w:lang w:val="pt-PT" w:eastAsia="en-US"/>
    </w:rPr>
  </w:style>
  <w:style w:type="paragraph" w:customStyle="1" w:styleId="dou-paragraph">
    <w:name w:val="dou-paragraph"/>
    <w:basedOn w:val="LO-Normal"/>
    <w:qFormat/>
    <w:pPr>
      <w:spacing w:before="100" w:after="100"/>
    </w:pPr>
  </w:style>
  <w:style w:type="paragraph" w:customStyle="1" w:styleId="Default">
    <w:name w:val="Default"/>
    <w:qFormat/>
    <w:pPr>
      <w:overflowPunct w:val="0"/>
    </w:pPr>
    <w:rPr>
      <w:rFonts w:eastAsia="Times New Roman"/>
      <w:color w:val="000000"/>
      <w:sz w:val="24"/>
      <w:szCs w:val="24"/>
      <w:lang w:val="pt-BR" w:eastAsia="pt-BR"/>
    </w:rPr>
  </w:style>
  <w:style w:type="paragraph" w:customStyle="1" w:styleId="Nivel2">
    <w:name w:val="Nivel 2"/>
    <w:basedOn w:val="LO-Normal"/>
    <w:qFormat/>
    <w:pPr>
      <w:spacing w:before="120" w:after="120" w:line="276" w:lineRule="auto"/>
      <w:jc w:val="both"/>
    </w:pPr>
    <w:rPr>
      <w:rFonts w:ascii="Arial" w:eastAsia="Arial" w:hAnsi="Arial" w:cs="Arial"/>
    </w:rPr>
  </w:style>
  <w:style w:type="paragraph" w:customStyle="1" w:styleId="Nvel2-Red">
    <w:name w:val="Nível 2 -Red"/>
    <w:basedOn w:val="Nivel2"/>
    <w:qFormat/>
    <w:rPr>
      <w:i/>
      <w:iCs/>
      <w:color w:val="FF0000"/>
    </w:rPr>
  </w:style>
  <w:style w:type="paragraph" w:customStyle="1" w:styleId="ou">
    <w:name w:val="ou"/>
    <w:basedOn w:val="PargrafodaLista"/>
    <w:qFormat/>
    <w:pPr>
      <w:spacing w:before="0" w:after="120" w:line="276" w:lineRule="auto"/>
      <w:ind w:left="0"/>
      <w:jc w:val="center"/>
    </w:pPr>
    <w:rPr>
      <w:rFonts w:ascii="Arial" w:eastAsia="Calibri" w:hAnsi="Arial" w:cs="Arial"/>
      <w:b/>
      <w:bCs/>
      <w:i/>
      <w:iCs/>
      <w:color w:val="FF0000"/>
      <w:sz w:val="20"/>
      <w:szCs w:val="20"/>
      <w:u w:val="single"/>
    </w:rPr>
  </w:style>
  <w:style w:type="paragraph" w:customStyle="1" w:styleId="western">
    <w:name w:val="western"/>
    <w:qFormat/>
    <w:pPr>
      <w:overflowPunct w:val="0"/>
    </w:pPr>
    <w:rPr>
      <w:rFonts w:ascii="Liberation Serif" w:eastAsia="Liberation Serif" w:hAnsi="Liberation Serif" w:cs="Liberation Serif"/>
      <w:color w:val="000000"/>
      <w:sz w:val="24"/>
      <w:szCs w:val="24"/>
      <w:lang w:eastAsia="zh-CN"/>
    </w:rPr>
  </w:style>
  <w:style w:type="paragraph" w:customStyle="1" w:styleId="Nivel3">
    <w:name w:val="Nivel 3"/>
    <w:basedOn w:val="LO-Normal"/>
    <w:qFormat/>
    <w:pPr>
      <w:numPr>
        <w:numId w:val="2"/>
      </w:numPr>
      <w:spacing w:before="120" w:after="120" w:line="276" w:lineRule="auto"/>
      <w:jc w:val="both"/>
    </w:pPr>
    <w:rPr>
      <w:rFonts w:ascii="Arial" w:eastAsia="Arial" w:hAnsi="Arial" w:cs="Arial"/>
      <w:sz w:val="20"/>
      <w:szCs w:val="20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Cabealho1">
    <w:name w:val="Cabeçalho1"/>
    <w:basedOn w:val="Normal"/>
    <w:qFormat/>
    <w:pPr>
      <w:shd w:val="clear" w:color="auto" w:fill="FFFFFF"/>
      <w:tabs>
        <w:tab w:val="center" w:pos="7143"/>
        <w:tab w:val="right" w:pos="14287"/>
      </w:tabs>
      <w:suppressAutoHyphens/>
    </w:pPr>
    <w:rPr>
      <w:sz w:val="22"/>
      <w:lang w:eastAsia="zh-CN"/>
    </w:rPr>
  </w:style>
  <w:style w:type="paragraph" w:customStyle="1" w:styleId="Tabelanormal1">
    <w:name w:val="Tabela normal1"/>
    <w:qFormat/>
    <w:pPr>
      <w:suppressAutoHyphens w:val="0"/>
      <w:overflowPunct w:val="0"/>
    </w:pPr>
    <w:rPr>
      <w:color w:val="000000"/>
      <w:lang w:val="pt-BR" w:eastAsia="pt-BR"/>
    </w:rPr>
  </w:style>
  <w:style w:type="paragraph" w:customStyle="1" w:styleId="Contedodalista">
    <w:name w:val="Conteúdo da lista"/>
    <w:basedOn w:val="Normal"/>
    <w:qFormat/>
    <w:pPr>
      <w:ind w:left="567"/>
    </w:pPr>
  </w:style>
  <w:style w:type="paragraph" w:customStyle="1" w:styleId="Contedodoquadro">
    <w:name w:val="Conteúdo do quadro"/>
    <w:basedOn w:val="Normal"/>
    <w:qFormat/>
  </w:style>
  <w:style w:type="numbering" w:customStyle="1" w:styleId="LFO1">
    <w:name w:val="LFO1"/>
    <w:qFormat/>
  </w:style>
  <w:style w:type="character" w:customStyle="1" w:styleId="Ttulo1Char">
    <w:name w:val="Título 1 Char"/>
    <w:basedOn w:val="Fontepargpadro"/>
    <w:link w:val="Ttulo1"/>
    <w:uiPriority w:val="9"/>
    <w:rsid w:val="001D3AB8"/>
    <w:rPr>
      <w:rFonts w:ascii="Arial" w:eastAsia="Arial" w:hAnsi="Arial" w:cs="Arial"/>
      <w:b/>
      <w:bCs/>
      <w:color w:val="000000"/>
      <w:sz w:val="22"/>
      <w:szCs w:val="22"/>
      <w:lang w:val="pt-PT"/>
    </w:rPr>
  </w:style>
  <w:style w:type="character" w:customStyle="1" w:styleId="CorpodetextoChar">
    <w:name w:val="Corpo de texto Char"/>
    <w:basedOn w:val="Fontepargpadro"/>
    <w:link w:val="Corpodetexto"/>
    <w:rsid w:val="001D3AB8"/>
    <w:rPr>
      <w:rFonts w:ascii="Arial MT" w:eastAsia="Arial MT" w:hAnsi="Arial MT" w:cs="Arial MT"/>
      <w:color w:val="000000"/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powerbi.com/view?r=eyJrIjoiODY4ZGM1OTQtMjc3Ny00YjIyLTgxY2EtMjlmNWY0MTFlZDk1IiwidCI6ImExN2QwM2ZjLTRiYWMtNGI2OC1iZDY4LWUzOTYzYTJlYzRlNiJ9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gpe.sea.sc.gov.br/capdoc/pergunta_frequente/nova-como-realizar-a-assinatura-digital-via-portal-externo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portal.sgpe.sea.sc.gov.br/portal-externo/inici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br/empresas-e-negocios/pt-br/empreendedor;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2026-08-10T00:00:00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7261</Words>
  <Characters>39212</Characters>
  <Application>Microsoft Office Word</Application>
  <DocSecurity>0</DocSecurity>
  <Lines>326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Giani da Rocha</dc:creator>
  <dc:description/>
  <cp:lastModifiedBy>mateusmatus014@gmail.com</cp:lastModifiedBy>
  <cp:revision>3</cp:revision>
  <cp:lastPrinted>2023-08-01T16:41:00Z</cp:lastPrinted>
  <dcterms:created xsi:type="dcterms:W3CDTF">2026-08-20T17:51:00Z</dcterms:created>
  <dcterms:modified xsi:type="dcterms:W3CDTF">2026-08-20T17:58:00Z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AA23C1CDCD2A4EE4A56909DF62A3080A_13</vt:lpwstr>
  </property>
  <property fmtid="{D5CDD505-2E9C-101B-9397-08002B2CF9AE}" pid="3" name="KSOProductBuildVer">
    <vt:lpwstr>1046-11.2.0.11306</vt:lpwstr>
  </property>
</Properties>
</file>