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24920D" w14:textId="77777777" w:rsidR="002D3D3E" w:rsidRDefault="00B71344">
      <w:pPr>
        <w:jc w:val="center"/>
        <w:rPr>
          <w:rFonts w:ascii="Arial" w:eastAsia="Arial" w:hAnsi="Arial" w:cs="Arial"/>
          <w:b/>
          <w:color w:val="FF0000"/>
          <w:sz w:val="22"/>
          <w:szCs w:val="22"/>
          <w:u w:val="single"/>
        </w:rPr>
      </w:pPr>
      <w:bookmarkStart w:id="0" w:name="_heading=h.sfflipmyha0x" w:colFirst="0" w:colLast="0"/>
      <w:bookmarkEnd w:id="0"/>
      <w:r>
        <w:rPr>
          <w:rFonts w:ascii="Arial" w:eastAsia="Arial" w:hAnsi="Arial" w:cs="Arial"/>
          <w:b/>
          <w:sz w:val="22"/>
          <w:szCs w:val="22"/>
          <w:u w:val="single"/>
        </w:rPr>
        <w:t>ORIENTAÇÕES PARA UTILIZAÇÃO DA MINUTA PADRONIZADA DE TERMO DE REFERÊNCIA</w:t>
      </w:r>
    </w:p>
    <w:p w14:paraId="4E03AFE6" w14:textId="77777777" w:rsidR="002D3D3E" w:rsidRDefault="002D3D3E">
      <w:pPr>
        <w:jc w:val="center"/>
        <w:rPr>
          <w:rFonts w:ascii="Arial" w:eastAsia="Arial" w:hAnsi="Arial" w:cs="Arial"/>
          <w:b/>
          <w:i/>
          <w:color w:val="FF0000"/>
          <w:sz w:val="22"/>
          <w:szCs w:val="22"/>
        </w:rPr>
      </w:pPr>
    </w:p>
    <w:tbl>
      <w:tblPr>
        <w:tblStyle w:val="Style131"/>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89"/>
        <w:gridCol w:w="2177"/>
        <w:gridCol w:w="2926"/>
        <w:gridCol w:w="1836"/>
      </w:tblGrid>
      <w:tr w:rsidR="002D3D3E" w14:paraId="4EBF43DC" w14:textId="77777777">
        <w:tc>
          <w:tcPr>
            <w:tcW w:w="2689" w:type="dxa"/>
          </w:tcPr>
          <w:p w14:paraId="7E7FE6B7" w14:textId="77777777" w:rsidR="002D3D3E" w:rsidRDefault="00B71344">
            <w:pPr>
              <w:jc w:val="center"/>
              <w:rPr>
                <w:rFonts w:ascii="Arial" w:eastAsia="Arial" w:hAnsi="Arial" w:cs="Arial"/>
                <w:b/>
                <w:sz w:val="22"/>
                <w:szCs w:val="22"/>
              </w:rPr>
            </w:pPr>
            <w:r>
              <w:rPr>
                <w:rFonts w:ascii="Arial" w:eastAsia="Arial" w:hAnsi="Arial" w:cs="Arial"/>
                <w:b/>
                <w:sz w:val="22"/>
                <w:szCs w:val="22"/>
              </w:rPr>
              <w:t>Minuta padronizada:</w:t>
            </w:r>
          </w:p>
        </w:tc>
        <w:tc>
          <w:tcPr>
            <w:tcW w:w="6939" w:type="dxa"/>
            <w:gridSpan w:val="3"/>
          </w:tcPr>
          <w:p w14:paraId="0BC2E45C" w14:textId="77777777" w:rsidR="002D3D3E" w:rsidRDefault="00B71344">
            <w:pPr>
              <w:jc w:val="center"/>
              <w:rPr>
                <w:rFonts w:ascii="Arial" w:eastAsia="Arial" w:hAnsi="Arial" w:cs="Arial"/>
                <w:sz w:val="22"/>
                <w:szCs w:val="22"/>
              </w:rPr>
            </w:pPr>
            <w:r>
              <w:rPr>
                <w:rFonts w:ascii="Arial" w:eastAsia="Arial" w:hAnsi="Arial" w:cs="Arial"/>
                <w:sz w:val="22"/>
                <w:szCs w:val="22"/>
              </w:rPr>
              <w:t>Termo de referência para pregão - compras</w:t>
            </w:r>
          </w:p>
        </w:tc>
      </w:tr>
      <w:tr w:rsidR="002D3D3E" w14:paraId="70B54836" w14:textId="77777777">
        <w:tc>
          <w:tcPr>
            <w:tcW w:w="2689" w:type="dxa"/>
          </w:tcPr>
          <w:p w14:paraId="1A9B2FBB" w14:textId="77777777" w:rsidR="002D3D3E" w:rsidRDefault="00B71344">
            <w:pPr>
              <w:jc w:val="center"/>
              <w:rPr>
                <w:rFonts w:ascii="Arial" w:eastAsia="Arial" w:hAnsi="Arial" w:cs="Arial"/>
                <w:b/>
                <w:sz w:val="22"/>
                <w:szCs w:val="22"/>
              </w:rPr>
            </w:pPr>
            <w:r>
              <w:rPr>
                <w:rFonts w:ascii="Arial" w:eastAsia="Arial" w:hAnsi="Arial" w:cs="Arial"/>
                <w:b/>
                <w:sz w:val="22"/>
                <w:szCs w:val="22"/>
              </w:rPr>
              <w:t>Aprovada por:</w:t>
            </w:r>
          </w:p>
        </w:tc>
        <w:tc>
          <w:tcPr>
            <w:tcW w:w="2177" w:type="dxa"/>
          </w:tcPr>
          <w:p w14:paraId="4E82E67C" w14:textId="77777777" w:rsidR="002D3D3E" w:rsidRDefault="00B71344">
            <w:pPr>
              <w:jc w:val="center"/>
              <w:rPr>
                <w:rFonts w:ascii="Arial" w:eastAsia="Arial" w:hAnsi="Arial" w:cs="Arial"/>
                <w:sz w:val="22"/>
                <w:szCs w:val="22"/>
              </w:rPr>
            </w:pPr>
            <w:r>
              <w:rPr>
                <w:rFonts w:ascii="Arial" w:eastAsia="Arial" w:hAnsi="Arial" w:cs="Arial"/>
                <w:sz w:val="22"/>
                <w:szCs w:val="22"/>
              </w:rPr>
              <w:t>PGE e SEA</w:t>
            </w:r>
          </w:p>
        </w:tc>
        <w:tc>
          <w:tcPr>
            <w:tcW w:w="2926" w:type="dxa"/>
          </w:tcPr>
          <w:p w14:paraId="0ED0FCD0" w14:textId="77777777" w:rsidR="002D3D3E" w:rsidRDefault="00B71344">
            <w:pPr>
              <w:jc w:val="center"/>
              <w:rPr>
                <w:rFonts w:ascii="Arial" w:eastAsia="Arial" w:hAnsi="Arial" w:cs="Arial"/>
                <w:b/>
                <w:sz w:val="22"/>
                <w:szCs w:val="22"/>
              </w:rPr>
            </w:pPr>
            <w:r>
              <w:rPr>
                <w:rFonts w:ascii="Arial" w:eastAsia="Arial" w:hAnsi="Arial" w:cs="Arial"/>
                <w:b/>
                <w:sz w:val="22"/>
                <w:szCs w:val="22"/>
              </w:rPr>
              <w:t>Ato de aprovação:</w:t>
            </w:r>
          </w:p>
        </w:tc>
        <w:tc>
          <w:tcPr>
            <w:tcW w:w="1836" w:type="dxa"/>
          </w:tcPr>
          <w:p w14:paraId="027F8245" w14:textId="77777777" w:rsidR="002D3D3E" w:rsidRDefault="00B71344">
            <w:pPr>
              <w:jc w:val="center"/>
              <w:rPr>
                <w:rFonts w:ascii="Arial" w:eastAsia="Arial" w:hAnsi="Arial" w:cs="Arial"/>
                <w:sz w:val="22"/>
                <w:szCs w:val="22"/>
              </w:rPr>
            </w:pPr>
            <w:r>
              <w:rPr>
                <w:rFonts w:ascii="Arial" w:eastAsia="Arial" w:hAnsi="Arial" w:cs="Arial"/>
                <w:sz w:val="22"/>
                <w:szCs w:val="22"/>
              </w:rPr>
              <w:t>Parecer referencial</w:t>
            </w:r>
          </w:p>
        </w:tc>
      </w:tr>
      <w:tr w:rsidR="002D3D3E" w14:paraId="7359E43E" w14:textId="77777777">
        <w:tc>
          <w:tcPr>
            <w:tcW w:w="2689" w:type="dxa"/>
          </w:tcPr>
          <w:p w14:paraId="75A033D5" w14:textId="77777777" w:rsidR="002D3D3E" w:rsidRDefault="00B71344">
            <w:pPr>
              <w:jc w:val="center"/>
              <w:rPr>
                <w:rFonts w:ascii="Arial" w:eastAsia="Arial" w:hAnsi="Arial" w:cs="Arial"/>
                <w:b/>
                <w:sz w:val="22"/>
                <w:szCs w:val="22"/>
              </w:rPr>
            </w:pPr>
            <w:r>
              <w:rPr>
                <w:rFonts w:ascii="Arial" w:eastAsia="Arial" w:hAnsi="Arial" w:cs="Arial"/>
                <w:b/>
                <w:sz w:val="22"/>
                <w:szCs w:val="22"/>
              </w:rPr>
              <w:t>Número da versão:</w:t>
            </w:r>
          </w:p>
        </w:tc>
        <w:tc>
          <w:tcPr>
            <w:tcW w:w="2177" w:type="dxa"/>
          </w:tcPr>
          <w:p w14:paraId="1DF158A9" w14:textId="77777777" w:rsidR="002D3D3E" w:rsidRDefault="00B71344">
            <w:pPr>
              <w:jc w:val="center"/>
              <w:rPr>
                <w:rFonts w:ascii="Arial" w:eastAsia="Arial" w:hAnsi="Arial" w:cs="Arial"/>
                <w:sz w:val="22"/>
                <w:szCs w:val="22"/>
              </w:rPr>
            </w:pPr>
            <w:r>
              <w:rPr>
                <w:rFonts w:ascii="Arial" w:eastAsia="Arial" w:hAnsi="Arial" w:cs="Arial"/>
                <w:sz w:val="22"/>
                <w:szCs w:val="22"/>
              </w:rPr>
              <w:t>1</w:t>
            </w:r>
          </w:p>
        </w:tc>
        <w:tc>
          <w:tcPr>
            <w:tcW w:w="2926" w:type="dxa"/>
          </w:tcPr>
          <w:p w14:paraId="4EE2FC9F" w14:textId="77777777" w:rsidR="002D3D3E" w:rsidRDefault="00B71344">
            <w:pPr>
              <w:jc w:val="center"/>
              <w:rPr>
                <w:rFonts w:ascii="Arial" w:eastAsia="Arial" w:hAnsi="Arial" w:cs="Arial"/>
                <w:sz w:val="22"/>
                <w:szCs w:val="22"/>
              </w:rPr>
            </w:pPr>
            <w:r>
              <w:rPr>
                <w:rFonts w:ascii="Arial" w:eastAsia="Arial" w:hAnsi="Arial" w:cs="Arial"/>
                <w:b/>
                <w:sz w:val="22"/>
                <w:szCs w:val="22"/>
              </w:rPr>
              <w:t>Mês e ano da aprovação:</w:t>
            </w:r>
          </w:p>
        </w:tc>
        <w:tc>
          <w:tcPr>
            <w:tcW w:w="1836" w:type="dxa"/>
          </w:tcPr>
          <w:p w14:paraId="7502468F" w14:textId="77777777" w:rsidR="002D3D3E" w:rsidRDefault="00B71344">
            <w:pPr>
              <w:jc w:val="center"/>
              <w:rPr>
                <w:rFonts w:ascii="Arial" w:eastAsia="Arial" w:hAnsi="Arial" w:cs="Arial"/>
                <w:sz w:val="22"/>
                <w:szCs w:val="22"/>
              </w:rPr>
            </w:pPr>
            <w:r>
              <w:rPr>
                <w:rFonts w:ascii="Arial" w:eastAsia="Arial" w:hAnsi="Arial" w:cs="Arial"/>
                <w:sz w:val="22"/>
                <w:szCs w:val="22"/>
              </w:rPr>
              <w:t>09/2025</w:t>
            </w:r>
          </w:p>
        </w:tc>
      </w:tr>
    </w:tbl>
    <w:p w14:paraId="5A9607F2" w14:textId="77777777" w:rsidR="002D3D3E" w:rsidRDefault="002D3D3E">
      <w:pPr>
        <w:jc w:val="center"/>
        <w:rPr>
          <w:rFonts w:ascii="Arial" w:eastAsia="Arial" w:hAnsi="Arial" w:cs="Arial"/>
          <w:b/>
          <w:i/>
          <w:color w:val="FF0000"/>
          <w:sz w:val="22"/>
          <w:szCs w:val="22"/>
        </w:rPr>
      </w:pPr>
    </w:p>
    <w:p w14:paraId="48BBBEA2" w14:textId="77777777" w:rsidR="002D3D3E" w:rsidRDefault="00B71344">
      <w:pPr>
        <w:jc w:val="both"/>
        <w:rPr>
          <w:rFonts w:ascii="Arial" w:eastAsia="Arial" w:hAnsi="Arial" w:cs="Arial"/>
          <w:color w:val="000000"/>
          <w:sz w:val="22"/>
          <w:szCs w:val="22"/>
        </w:rPr>
      </w:pPr>
      <w:r>
        <w:rPr>
          <w:rFonts w:ascii="Arial" w:eastAsia="Arial" w:hAnsi="Arial" w:cs="Arial"/>
          <w:color w:val="000000"/>
          <w:sz w:val="22"/>
          <w:szCs w:val="22"/>
        </w:rPr>
        <w:t>1) Este modelo de termo de referência procura fornecer um ponto de partida para a definição do objeto e das condições da contratação. O termo foi planejado para ser utilizado por toda a Administração Pública estadual. Cada órgão ou ente contratante deverá adaptá-lo a sua realidade, obedecidas as orientações deste documento. Este documento e o estudo técnico preliminar são os que mais terão variação de conteúdo, de acordo com as peculiaridades da demanda da Administração e do objeto a ser contratado. Assim, deve-se trabalhar o texto à luz dos pontos fundamentais da contratação, sempre de forma clara e objetiva, respeitadas as seguintes orientações:</w:t>
      </w:r>
    </w:p>
    <w:p w14:paraId="658D2005" w14:textId="77777777" w:rsidR="002D3D3E" w:rsidRDefault="00B71344">
      <w:pPr>
        <w:jc w:val="both"/>
        <w:rPr>
          <w:rFonts w:ascii="Arial" w:eastAsia="Arial" w:hAnsi="Arial" w:cs="Arial"/>
          <w:sz w:val="22"/>
          <w:szCs w:val="22"/>
        </w:rPr>
      </w:pPr>
      <w:r>
        <w:rPr>
          <w:rFonts w:ascii="Arial" w:eastAsia="Arial" w:hAnsi="Arial" w:cs="Arial"/>
          <w:sz w:val="22"/>
          <w:szCs w:val="22"/>
        </w:rPr>
        <w:t xml:space="preserve">1.1) Os itens com redação em preto ou em branco com realce azul (exemplo: </w:t>
      </w:r>
      <w:r>
        <w:rPr>
          <w:rFonts w:ascii="Arial" w:eastAsia="Arial" w:hAnsi="Arial" w:cs="Arial"/>
          <w:b/>
          <w:color w:val="FFFFFF"/>
          <w:sz w:val="22"/>
          <w:szCs w:val="22"/>
          <w:highlight w:val="darkBlue"/>
        </w:rPr>
        <w:t>UNIDADE(S) REQUISITANTE(S)</w:t>
      </w:r>
      <w:r>
        <w:rPr>
          <w:rFonts w:ascii="Arial" w:eastAsia="Arial" w:hAnsi="Arial" w:cs="Arial"/>
          <w:sz w:val="22"/>
          <w:szCs w:val="22"/>
        </w:rPr>
        <w:t>)</w:t>
      </w:r>
      <w:r>
        <w:rPr>
          <w:rFonts w:ascii="Arial" w:eastAsia="Arial" w:hAnsi="Arial" w:cs="Arial"/>
          <w:b/>
          <w:sz w:val="22"/>
          <w:szCs w:val="22"/>
        </w:rPr>
        <w:t xml:space="preserve"> não devem ser suprimidos ou alterados</w:t>
      </w:r>
      <w:r>
        <w:rPr>
          <w:rFonts w:ascii="Arial" w:eastAsia="Arial" w:hAnsi="Arial" w:cs="Arial"/>
          <w:sz w:val="22"/>
          <w:szCs w:val="22"/>
        </w:rPr>
        <w:t>.</w:t>
      </w:r>
    </w:p>
    <w:p w14:paraId="7212517B" w14:textId="77777777" w:rsidR="002D3D3E" w:rsidRDefault="00B71344">
      <w:pPr>
        <w:jc w:val="both"/>
        <w:rPr>
          <w:rFonts w:ascii="Arial" w:eastAsia="Arial" w:hAnsi="Arial" w:cs="Arial"/>
          <w:color w:val="000000"/>
          <w:sz w:val="22"/>
          <w:szCs w:val="22"/>
        </w:rPr>
      </w:pPr>
      <w:r>
        <w:rPr>
          <w:rFonts w:ascii="Arial" w:eastAsia="Arial" w:hAnsi="Arial" w:cs="Arial"/>
          <w:color w:val="000000"/>
          <w:sz w:val="22"/>
          <w:szCs w:val="22"/>
        </w:rPr>
        <w:t xml:space="preserve">1.2) Os </w:t>
      </w:r>
      <w:r>
        <w:rPr>
          <w:rFonts w:ascii="Arial" w:eastAsia="Arial" w:hAnsi="Arial" w:cs="Arial"/>
          <w:color w:val="FF0000"/>
          <w:sz w:val="22"/>
          <w:szCs w:val="22"/>
        </w:rPr>
        <w:t xml:space="preserve">itens ou expressões com redação em vermelho </w:t>
      </w:r>
      <w:r>
        <w:rPr>
          <w:rFonts w:ascii="Arial" w:eastAsia="Arial" w:hAnsi="Arial" w:cs="Arial"/>
          <w:color w:val="000000"/>
          <w:sz w:val="22"/>
          <w:szCs w:val="22"/>
        </w:rPr>
        <w:t xml:space="preserve">devem ser </w:t>
      </w:r>
      <w:r>
        <w:rPr>
          <w:rFonts w:ascii="Arial" w:eastAsia="Arial" w:hAnsi="Arial" w:cs="Arial"/>
          <w:b/>
          <w:color w:val="000000"/>
          <w:sz w:val="22"/>
          <w:szCs w:val="22"/>
        </w:rPr>
        <w:t>preenchidos</w:t>
      </w:r>
      <w:r>
        <w:rPr>
          <w:rFonts w:ascii="Arial" w:eastAsia="Arial" w:hAnsi="Arial" w:cs="Arial"/>
          <w:color w:val="000000"/>
          <w:sz w:val="22"/>
          <w:szCs w:val="22"/>
        </w:rPr>
        <w:t xml:space="preserve">, em especial os trechos marcados asteriscos, ou </w:t>
      </w:r>
      <w:r>
        <w:rPr>
          <w:rFonts w:ascii="Arial" w:eastAsia="Arial" w:hAnsi="Arial" w:cs="Arial"/>
          <w:b/>
          <w:color w:val="000000"/>
          <w:sz w:val="22"/>
          <w:szCs w:val="22"/>
        </w:rPr>
        <w:t>ter seu conteúdo alterado</w:t>
      </w:r>
      <w:r>
        <w:rPr>
          <w:rFonts w:ascii="Arial" w:eastAsia="Arial" w:hAnsi="Arial" w:cs="Arial"/>
          <w:color w:val="000000"/>
          <w:sz w:val="22"/>
          <w:szCs w:val="22"/>
        </w:rPr>
        <w:t xml:space="preserve"> conforme as orientações entre parênteses e notas explicativas pelo órgão ou entidade pública de acordo com as peculiaridades do caso concreto. </w:t>
      </w:r>
      <w:r>
        <w:rPr>
          <w:rFonts w:ascii="Arial" w:eastAsia="Arial" w:hAnsi="Arial" w:cs="Arial"/>
          <w:b/>
          <w:color w:val="000000"/>
          <w:sz w:val="22"/>
          <w:szCs w:val="22"/>
        </w:rPr>
        <w:t>Após preenchimento ou alteração do conteúdo, a cor da fonte deve ser alterada para preto</w:t>
      </w:r>
      <w:r>
        <w:rPr>
          <w:rFonts w:ascii="Arial" w:eastAsia="Arial" w:hAnsi="Arial" w:cs="Arial"/>
          <w:color w:val="000000"/>
          <w:sz w:val="22"/>
          <w:szCs w:val="22"/>
        </w:rPr>
        <w:t>.</w:t>
      </w:r>
    </w:p>
    <w:p w14:paraId="43CCCA94" w14:textId="77777777" w:rsidR="002D3D3E" w:rsidRDefault="00B71344">
      <w:pPr>
        <w:jc w:val="both"/>
        <w:rPr>
          <w:rFonts w:ascii="Arial" w:eastAsia="Arial" w:hAnsi="Arial" w:cs="Arial"/>
          <w:color w:val="000000"/>
          <w:sz w:val="22"/>
          <w:szCs w:val="22"/>
        </w:rPr>
      </w:pPr>
      <w:r>
        <w:rPr>
          <w:rFonts w:ascii="Arial" w:eastAsia="Arial" w:hAnsi="Arial" w:cs="Arial"/>
          <w:color w:val="000000"/>
          <w:sz w:val="22"/>
          <w:szCs w:val="22"/>
        </w:rPr>
        <w:t xml:space="preserve">1.3) Os </w:t>
      </w:r>
      <w:r>
        <w:rPr>
          <w:rFonts w:ascii="Arial" w:eastAsia="Arial" w:hAnsi="Arial" w:cs="Arial"/>
          <w:color w:val="00B050"/>
          <w:sz w:val="22"/>
          <w:szCs w:val="22"/>
        </w:rPr>
        <w:t>itens ou expressões com redação em verde e separados por “</w:t>
      </w:r>
      <w:r>
        <w:rPr>
          <w:rFonts w:ascii="Arial" w:eastAsia="Arial" w:hAnsi="Arial" w:cs="Arial"/>
          <w:b/>
          <w:color w:val="00B050"/>
          <w:sz w:val="22"/>
          <w:szCs w:val="22"/>
          <w:u w:val="single"/>
        </w:rPr>
        <w:t>OU</w:t>
      </w:r>
      <w:r>
        <w:rPr>
          <w:rFonts w:ascii="Arial" w:eastAsia="Arial" w:hAnsi="Arial" w:cs="Arial"/>
          <w:color w:val="00B050"/>
          <w:sz w:val="22"/>
          <w:szCs w:val="22"/>
        </w:rPr>
        <w:t>”</w:t>
      </w:r>
      <w:r>
        <w:rPr>
          <w:rFonts w:ascii="Arial" w:eastAsia="Arial" w:hAnsi="Arial" w:cs="Arial"/>
          <w:color w:val="000000"/>
          <w:sz w:val="22"/>
          <w:szCs w:val="22"/>
        </w:rPr>
        <w:t xml:space="preserve"> trazem opções de redação </w:t>
      </w:r>
      <w:r>
        <w:rPr>
          <w:rFonts w:ascii="Arial" w:eastAsia="Arial" w:hAnsi="Arial" w:cs="Arial"/>
          <w:b/>
          <w:color w:val="000000"/>
          <w:sz w:val="22"/>
          <w:szCs w:val="22"/>
        </w:rPr>
        <w:t>das quais uma deverá ser escolhida e as demais devem ser suprimidas</w:t>
      </w:r>
      <w:r>
        <w:rPr>
          <w:rFonts w:ascii="Arial" w:eastAsia="Arial" w:hAnsi="Arial" w:cs="Arial"/>
          <w:color w:val="000000"/>
          <w:sz w:val="22"/>
          <w:szCs w:val="22"/>
        </w:rPr>
        <w:t xml:space="preserve">, pelo órgão ou entidade pública de acordo com as peculiaridades do caso concreto. </w:t>
      </w:r>
      <w:r>
        <w:rPr>
          <w:rFonts w:ascii="Arial" w:eastAsia="Arial" w:hAnsi="Arial" w:cs="Arial"/>
          <w:b/>
          <w:color w:val="000000"/>
          <w:sz w:val="22"/>
          <w:szCs w:val="22"/>
        </w:rPr>
        <w:t>Após, a cor da fonte deve ser alterada para preto</w:t>
      </w:r>
      <w:r>
        <w:rPr>
          <w:rFonts w:ascii="Arial" w:eastAsia="Arial" w:hAnsi="Arial" w:cs="Arial"/>
          <w:color w:val="000000"/>
          <w:sz w:val="22"/>
          <w:szCs w:val="22"/>
        </w:rPr>
        <w:t>.</w:t>
      </w:r>
    </w:p>
    <w:p w14:paraId="22846303" w14:textId="77777777" w:rsidR="002D3D3E" w:rsidRDefault="00B71344">
      <w:pPr>
        <w:jc w:val="both"/>
        <w:rPr>
          <w:rFonts w:ascii="Arial" w:eastAsia="Arial" w:hAnsi="Arial" w:cs="Arial"/>
          <w:color w:val="000000"/>
          <w:sz w:val="22"/>
          <w:szCs w:val="22"/>
        </w:rPr>
      </w:pPr>
      <w:r>
        <w:rPr>
          <w:rFonts w:ascii="Arial" w:eastAsia="Arial" w:hAnsi="Arial" w:cs="Arial"/>
          <w:color w:val="000000"/>
          <w:sz w:val="22"/>
          <w:szCs w:val="22"/>
        </w:rPr>
        <w:t xml:space="preserve">1.4) As </w:t>
      </w:r>
      <w:r>
        <w:rPr>
          <w:rFonts w:ascii="Arial" w:eastAsia="Arial" w:hAnsi="Arial" w:cs="Arial"/>
          <w:color w:val="000000"/>
          <w:sz w:val="22"/>
          <w:szCs w:val="22"/>
          <w:highlight w:val="yellow"/>
        </w:rPr>
        <w:t>notas explicativas, destacadas com realce amarelo</w:t>
      </w:r>
      <w:r>
        <w:rPr>
          <w:rFonts w:ascii="Arial" w:eastAsia="Arial" w:hAnsi="Arial" w:cs="Arial"/>
          <w:color w:val="000000"/>
          <w:sz w:val="22"/>
          <w:szCs w:val="22"/>
        </w:rPr>
        <w:t xml:space="preserve">, trazem orientações para compreensão do agente ou setor responsável pela elaboração do termo de referência </w:t>
      </w:r>
      <w:r>
        <w:rPr>
          <w:rFonts w:ascii="Arial" w:eastAsia="Arial" w:hAnsi="Arial" w:cs="Arial"/>
          <w:b/>
          <w:color w:val="000000"/>
          <w:sz w:val="22"/>
          <w:szCs w:val="22"/>
        </w:rPr>
        <w:t>e deverão ser suprimidas ao se finalizar o documento na versão original</w:t>
      </w:r>
      <w:r>
        <w:rPr>
          <w:rFonts w:ascii="Arial" w:eastAsia="Arial" w:hAnsi="Arial" w:cs="Arial"/>
          <w:color w:val="000000"/>
          <w:sz w:val="22"/>
          <w:szCs w:val="22"/>
        </w:rPr>
        <w:t>.</w:t>
      </w:r>
    </w:p>
    <w:p w14:paraId="4BD73C5C" w14:textId="77777777" w:rsidR="002D3D3E" w:rsidRDefault="00B71344">
      <w:pPr>
        <w:jc w:val="both"/>
        <w:rPr>
          <w:rFonts w:ascii="Arial" w:eastAsia="Arial" w:hAnsi="Arial" w:cs="Arial"/>
          <w:b/>
          <w:color w:val="000000"/>
          <w:sz w:val="22"/>
          <w:szCs w:val="22"/>
          <w:u w:val="single"/>
        </w:rPr>
      </w:pPr>
      <w:r>
        <w:rPr>
          <w:rFonts w:ascii="Arial" w:eastAsia="Arial" w:hAnsi="Arial" w:cs="Arial"/>
          <w:b/>
          <w:color w:val="000000"/>
          <w:sz w:val="22"/>
          <w:szCs w:val="22"/>
          <w:u w:val="single"/>
        </w:rPr>
        <w:t>2) Estas orientações devem ser suprimidas ao se finalizar a versão original do termo de referência.</w:t>
      </w:r>
    </w:p>
    <w:p w14:paraId="1B338032" w14:textId="77777777" w:rsidR="002D3D3E" w:rsidRDefault="002D3D3E">
      <w:pPr>
        <w:jc w:val="center"/>
        <w:rPr>
          <w:rFonts w:ascii="Arial" w:eastAsia="Arial" w:hAnsi="Arial" w:cs="Arial"/>
          <w:color w:val="FF0000"/>
          <w:sz w:val="22"/>
          <w:szCs w:val="22"/>
        </w:rPr>
      </w:pPr>
    </w:p>
    <w:p w14:paraId="21C9D1C9" w14:textId="77777777" w:rsidR="002D3D3E" w:rsidRDefault="002D3D3E">
      <w:pPr>
        <w:jc w:val="center"/>
        <w:rPr>
          <w:rFonts w:ascii="Arial" w:eastAsia="Arial" w:hAnsi="Arial" w:cs="Arial"/>
          <w:color w:val="FF0000"/>
          <w:sz w:val="22"/>
          <w:szCs w:val="22"/>
        </w:rPr>
      </w:pPr>
    </w:p>
    <w:p w14:paraId="5681DAC5" w14:textId="77777777" w:rsidR="002D3D3E" w:rsidRDefault="002D3D3E">
      <w:pPr>
        <w:jc w:val="center"/>
        <w:rPr>
          <w:rFonts w:ascii="Arial" w:eastAsia="Arial" w:hAnsi="Arial" w:cs="Arial"/>
          <w:color w:val="FF0000"/>
          <w:sz w:val="22"/>
          <w:szCs w:val="22"/>
        </w:rPr>
      </w:pPr>
    </w:p>
    <w:p w14:paraId="4EB28DBC" w14:textId="77777777" w:rsidR="002D3D3E" w:rsidRDefault="002D3D3E">
      <w:pPr>
        <w:jc w:val="center"/>
        <w:rPr>
          <w:rFonts w:ascii="Arial" w:eastAsia="Arial" w:hAnsi="Arial" w:cs="Arial"/>
          <w:color w:val="FF0000"/>
          <w:sz w:val="22"/>
          <w:szCs w:val="22"/>
        </w:rPr>
      </w:pPr>
    </w:p>
    <w:p w14:paraId="32F43ACB" w14:textId="77777777" w:rsidR="002D3D3E" w:rsidRDefault="002D3D3E">
      <w:pPr>
        <w:jc w:val="center"/>
        <w:rPr>
          <w:rFonts w:ascii="Arial" w:eastAsia="Arial" w:hAnsi="Arial" w:cs="Arial"/>
          <w:color w:val="FF0000"/>
          <w:sz w:val="22"/>
          <w:szCs w:val="22"/>
        </w:rPr>
      </w:pPr>
    </w:p>
    <w:p w14:paraId="5E803AE3" w14:textId="77777777" w:rsidR="002D3D3E" w:rsidRDefault="002D3D3E">
      <w:pPr>
        <w:jc w:val="center"/>
        <w:rPr>
          <w:rFonts w:ascii="Arial" w:eastAsia="Arial" w:hAnsi="Arial" w:cs="Arial"/>
          <w:color w:val="FF0000"/>
          <w:sz w:val="22"/>
          <w:szCs w:val="22"/>
        </w:rPr>
      </w:pPr>
    </w:p>
    <w:p w14:paraId="785FF8B1" w14:textId="77777777" w:rsidR="002D3D3E" w:rsidRDefault="002D3D3E">
      <w:pPr>
        <w:jc w:val="center"/>
        <w:rPr>
          <w:rFonts w:ascii="Arial" w:eastAsia="Arial" w:hAnsi="Arial" w:cs="Arial"/>
          <w:color w:val="FF0000"/>
          <w:sz w:val="22"/>
          <w:szCs w:val="22"/>
        </w:rPr>
      </w:pPr>
    </w:p>
    <w:p w14:paraId="14D4A387" w14:textId="77777777" w:rsidR="002D3D3E" w:rsidRDefault="002D3D3E">
      <w:pPr>
        <w:jc w:val="center"/>
        <w:rPr>
          <w:rFonts w:ascii="Arial" w:eastAsia="Arial" w:hAnsi="Arial" w:cs="Arial"/>
          <w:color w:val="FF0000"/>
          <w:sz w:val="22"/>
          <w:szCs w:val="22"/>
        </w:rPr>
      </w:pPr>
    </w:p>
    <w:p w14:paraId="3C922405" w14:textId="77777777" w:rsidR="002D3D3E" w:rsidRDefault="002D3D3E">
      <w:pPr>
        <w:jc w:val="center"/>
        <w:rPr>
          <w:rFonts w:ascii="Arial" w:eastAsia="Arial" w:hAnsi="Arial" w:cs="Arial"/>
          <w:color w:val="FF0000"/>
          <w:sz w:val="22"/>
          <w:szCs w:val="22"/>
        </w:rPr>
      </w:pPr>
    </w:p>
    <w:p w14:paraId="4D7CB393" w14:textId="77777777" w:rsidR="002D3D3E" w:rsidRDefault="002D3D3E">
      <w:pPr>
        <w:jc w:val="center"/>
        <w:rPr>
          <w:rFonts w:ascii="Arial" w:eastAsia="Arial" w:hAnsi="Arial" w:cs="Arial"/>
          <w:color w:val="FF0000"/>
          <w:sz w:val="22"/>
          <w:szCs w:val="22"/>
        </w:rPr>
      </w:pPr>
    </w:p>
    <w:p w14:paraId="4401ED7D" w14:textId="77777777" w:rsidR="002D3D3E" w:rsidRDefault="002D3D3E">
      <w:pPr>
        <w:jc w:val="center"/>
        <w:rPr>
          <w:rFonts w:ascii="Arial" w:eastAsia="Arial" w:hAnsi="Arial" w:cs="Arial"/>
          <w:color w:val="FF0000"/>
          <w:sz w:val="22"/>
          <w:szCs w:val="22"/>
        </w:rPr>
      </w:pPr>
    </w:p>
    <w:p w14:paraId="19009B25" w14:textId="77777777" w:rsidR="002D3D3E" w:rsidRDefault="002D3D3E">
      <w:pPr>
        <w:jc w:val="center"/>
        <w:rPr>
          <w:rFonts w:ascii="Arial" w:eastAsia="Arial" w:hAnsi="Arial" w:cs="Arial"/>
          <w:color w:val="FF0000"/>
          <w:sz w:val="22"/>
          <w:szCs w:val="22"/>
        </w:rPr>
      </w:pPr>
    </w:p>
    <w:p w14:paraId="474C9FE6" w14:textId="77777777" w:rsidR="002D3D3E" w:rsidRDefault="002D3D3E">
      <w:pPr>
        <w:jc w:val="center"/>
        <w:rPr>
          <w:rFonts w:ascii="Arial" w:eastAsia="Arial" w:hAnsi="Arial" w:cs="Arial"/>
          <w:color w:val="FF0000"/>
          <w:sz w:val="22"/>
          <w:szCs w:val="22"/>
        </w:rPr>
      </w:pPr>
    </w:p>
    <w:p w14:paraId="619F2301" w14:textId="77777777" w:rsidR="002D3D3E" w:rsidRDefault="002D3D3E">
      <w:pPr>
        <w:jc w:val="center"/>
        <w:rPr>
          <w:rFonts w:ascii="Arial" w:eastAsia="Arial" w:hAnsi="Arial" w:cs="Arial"/>
          <w:color w:val="FF0000"/>
          <w:sz w:val="22"/>
          <w:szCs w:val="22"/>
        </w:rPr>
      </w:pPr>
    </w:p>
    <w:p w14:paraId="310EBF25" w14:textId="77777777" w:rsidR="002D3D3E" w:rsidRDefault="002D3D3E">
      <w:pPr>
        <w:jc w:val="center"/>
        <w:rPr>
          <w:rFonts w:ascii="Arial" w:eastAsia="Arial" w:hAnsi="Arial" w:cs="Arial"/>
          <w:color w:val="FF0000"/>
          <w:sz w:val="22"/>
          <w:szCs w:val="22"/>
        </w:rPr>
      </w:pPr>
    </w:p>
    <w:p w14:paraId="1DC7C9DB" w14:textId="77777777" w:rsidR="002D3D3E" w:rsidRDefault="002D3D3E">
      <w:pPr>
        <w:jc w:val="center"/>
        <w:rPr>
          <w:rFonts w:ascii="Arial" w:eastAsia="Arial" w:hAnsi="Arial" w:cs="Arial"/>
          <w:color w:val="FF0000"/>
          <w:sz w:val="22"/>
          <w:szCs w:val="22"/>
        </w:rPr>
      </w:pPr>
    </w:p>
    <w:p w14:paraId="1497A11D" w14:textId="77777777" w:rsidR="002D3D3E" w:rsidRDefault="002D3D3E">
      <w:pPr>
        <w:jc w:val="center"/>
        <w:rPr>
          <w:rFonts w:ascii="Arial" w:eastAsia="Arial" w:hAnsi="Arial" w:cs="Arial"/>
          <w:color w:val="FF0000"/>
          <w:sz w:val="22"/>
          <w:szCs w:val="22"/>
        </w:rPr>
      </w:pPr>
    </w:p>
    <w:p w14:paraId="180CA51D" w14:textId="77777777" w:rsidR="002D3D3E" w:rsidRDefault="002D3D3E">
      <w:pPr>
        <w:jc w:val="center"/>
        <w:rPr>
          <w:rFonts w:ascii="Arial" w:eastAsia="Arial" w:hAnsi="Arial" w:cs="Arial"/>
          <w:color w:val="FF0000"/>
          <w:sz w:val="22"/>
          <w:szCs w:val="22"/>
        </w:rPr>
      </w:pPr>
    </w:p>
    <w:p w14:paraId="3826F944" w14:textId="77777777" w:rsidR="002D3D3E" w:rsidRDefault="002D3D3E">
      <w:pPr>
        <w:jc w:val="center"/>
        <w:rPr>
          <w:rFonts w:ascii="Arial" w:eastAsia="Arial" w:hAnsi="Arial" w:cs="Arial"/>
          <w:color w:val="FF0000"/>
          <w:sz w:val="22"/>
          <w:szCs w:val="22"/>
        </w:rPr>
      </w:pPr>
    </w:p>
    <w:p w14:paraId="4A35743A" w14:textId="77777777" w:rsidR="002D3D3E" w:rsidRDefault="002D3D3E">
      <w:pPr>
        <w:jc w:val="center"/>
        <w:rPr>
          <w:rFonts w:ascii="Arial" w:eastAsia="Arial" w:hAnsi="Arial" w:cs="Arial"/>
          <w:color w:val="FF0000"/>
          <w:sz w:val="22"/>
          <w:szCs w:val="22"/>
        </w:rPr>
      </w:pPr>
    </w:p>
    <w:p w14:paraId="7FB8BCB1" w14:textId="77777777" w:rsidR="002D3D3E" w:rsidRDefault="002D3D3E">
      <w:pPr>
        <w:jc w:val="center"/>
        <w:rPr>
          <w:rFonts w:ascii="Arial" w:eastAsia="Arial" w:hAnsi="Arial" w:cs="Arial"/>
          <w:color w:val="FF0000"/>
          <w:sz w:val="22"/>
          <w:szCs w:val="22"/>
        </w:rPr>
      </w:pPr>
    </w:p>
    <w:p w14:paraId="6D2BDA85" w14:textId="77777777" w:rsidR="002D3D3E" w:rsidRDefault="002D3D3E">
      <w:pPr>
        <w:jc w:val="center"/>
        <w:rPr>
          <w:rFonts w:ascii="Arial" w:eastAsia="Arial" w:hAnsi="Arial" w:cs="Arial"/>
          <w:color w:val="FF0000"/>
          <w:sz w:val="22"/>
          <w:szCs w:val="22"/>
        </w:rPr>
      </w:pPr>
    </w:p>
    <w:p w14:paraId="466B02D9" w14:textId="77777777" w:rsidR="002D3D3E" w:rsidRDefault="002D3D3E">
      <w:pPr>
        <w:jc w:val="center"/>
        <w:rPr>
          <w:rFonts w:ascii="Arial" w:eastAsia="Arial" w:hAnsi="Arial" w:cs="Arial"/>
          <w:color w:val="FF0000"/>
          <w:sz w:val="22"/>
          <w:szCs w:val="22"/>
        </w:rPr>
      </w:pPr>
    </w:p>
    <w:p w14:paraId="12591348" w14:textId="77777777" w:rsidR="002D3D3E" w:rsidRDefault="002D3D3E">
      <w:pPr>
        <w:rPr>
          <w:rFonts w:ascii="Arial" w:eastAsia="Arial" w:hAnsi="Arial" w:cs="Arial"/>
          <w:color w:val="FF0000"/>
          <w:sz w:val="22"/>
          <w:szCs w:val="22"/>
        </w:rPr>
      </w:pPr>
    </w:p>
    <w:p w14:paraId="7E455977" w14:textId="77777777" w:rsidR="002D3D3E" w:rsidRDefault="00B71344">
      <w:pPr>
        <w:spacing w:line="360" w:lineRule="auto"/>
        <w:jc w:val="center"/>
        <w:rPr>
          <w:rFonts w:ascii="Arial" w:eastAsia="Arial" w:hAnsi="Arial" w:cs="Arial"/>
          <w:b/>
          <w:sz w:val="22"/>
          <w:szCs w:val="22"/>
        </w:rPr>
      </w:pPr>
      <w:r>
        <w:rPr>
          <w:rFonts w:ascii="Arial" w:eastAsia="Arial" w:hAnsi="Arial" w:cs="Arial"/>
          <w:b/>
          <w:sz w:val="22"/>
          <w:szCs w:val="22"/>
        </w:rPr>
        <w:t>TERMO DE REFERÊNCIA</w:t>
      </w:r>
    </w:p>
    <w:p w14:paraId="45861FCB" w14:textId="77777777" w:rsidR="002D3D3E" w:rsidRDefault="00B71344">
      <w:pPr>
        <w:jc w:val="center"/>
        <w:rPr>
          <w:rFonts w:ascii="Arial" w:eastAsia="Arial" w:hAnsi="Arial" w:cs="Arial"/>
          <w:color w:val="FF0000"/>
          <w:sz w:val="22"/>
          <w:szCs w:val="22"/>
        </w:rPr>
      </w:pPr>
      <w:r>
        <w:rPr>
          <w:rFonts w:ascii="Arial" w:eastAsia="Arial" w:hAnsi="Arial" w:cs="Arial"/>
          <w:sz w:val="22"/>
          <w:szCs w:val="22"/>
        </w:rPr>
        <w:t xml:space="preserve">Processo SGPe n.º </w:t>
      </w:r>
      <w:r>
        <w:rPr>
          <w:rFonts w:ascii="Arial" w:eastAsia="Arial" w:hAnsi="Arial" w:cs="Arial"/>
          <w:color w:val="FF0000"/>
          <w:sz w:val="22"/>
          <w:szCs w:val="22"/>
        </w:rPr>
        <w:t>*** ***/****</w:t>
      </w:r>
    </w:p>
    <w:p w14:paraId="457E886F" w14:textId="77777777" w:rsidR="002D3D3E" w:rsidRDefault="002D3D3E">
      <w:pPr>
        <w:jc w:val="center"/>
        <w:rPr>
          <w:rFonts w:ascii="Arial" w:eastAsia="Arial" w:hAnsi="Arial" w:cs="Arial"/>
          <w:b/>
          <w:i/>
          <w:color w:val="FF0000"/>
          <w:sz w:val="22"/>
          <w:szCs w:val="22"/>
        </w:rPr>
      </w:pPr>
    </w:p>
    <w:tbl>
      <w:tblPr>
        <w:tblStyle w:val="Style132"/>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2D3D3E" w14:paraId="4A61B4DE" w14:textId="77777777">
        <w:tc>
          <w:tcPr>
            <w:tcW w:w="9628" w:type="dxa"/>
            <w:shd w:val="clear" w:color="auto" w:fill="1F497D"/>
          </w:tcPr>
          <w:p w14:paraId="2244F46D" w14:textId="77777777" w:rsidR="002D3D3E" w:rsidRDefault="00B71344">
            <w:pPr>
              <w:rPr>
                <w:rFonts w:ascii="Arial" w:eastAsia="Arial" w:hAnsi="Arial" w:cs="Arial"/>
                <w:b/>
                <w:color w:val="FFFFFF"/>
                <w:sz w:val="22"/>
                <w:szCs w:val="22"/>
              </w:rPr>
            </w:pPr>
            <w:r>
              <w:rPr>
                <w:rFonts w:ascii="Arial" w:eastAsia="Arial" w:hAnsi="Arial" w:cs="Arial"/>
                <w:b/>
                <w:color w:val="FFFFFF"/>
                <w:sz w:val="22"/>
                <w:szCs w:val="22"/>
              </w:rPr>
              <w:t>UNIDADE(S) REQUISITANTE(S)</w:t>
            </w:r>
          </w:p>
        </w:tc>
      </w:tr>
      <w:tr w:rsidR="002D3D3E" w14:paraId="26147C6C" w14:textId="77777777">
        <w:tc>
          <w:tcPr>
            <w:tcW w:w="9628" w:type="dxa"/>
          </w:tcPr>
          <w:p w14:paraId="21647620" w14:textId="77777777" w:rsidR="002D3D3E" w:rsidRDefault="00B71344">
            <w:pPr>
              <w:jc w:val="both"/>
              <w:rPr>
                <w:rFonts w:ascii="Arial" w:eastAsia="Arial" w:hAnsi="Arial" w:cs="Arial"/>
                <w:color w:val="FF0000"/>
                <w:sz w:val="22"/>
                <w:szCs w:val="22"/>
              </w:rPr>
            </w:pPr>
            <w:r>
              <w:rPr>
                <w:rFonts w:ascii="Arial" w:eastAsia="Arial" w:hAnsi="Arial" w:cs="Arial"/>
                <w:color w:val="FF0000"/>
                <w:sz w:val="22"/>
                <w:szCs w:val="22"/>
              </w:rPr>
              <w:t>*** (Indicar unidade(s) requisitante(s))</w:t>
            </w:r>
          </w:p>
        </w:tc>
      </w:tr>
    </w:tbl>
    <w:p w14:paraId="7AF60A0E" w14:textId="77777777" w:rsidR="002D3D3E" w:rsidRDefault="002D3D3E">
      <w:pPr>
        <w:jc w:val="center"/>
        <w:rPr>
          <w:rFonts w:ascii="Arial" w:eastAsia="Arial" w:hAnsi="Arial" w:cs="Arial"/>
          <w:b/>
          <w:i/>
          <w:color w:val="FF0000"/>
          <w:sz w:val="22"/>
          <w:szCs w:val="22"/>
        </w:rPr>
      </w:pPr>
    </w:p>
    <w:tbl>
      <w:tblPr>
        <w:tblStyle w:val="Style133"/>
        <w:tblW w:w="96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628"/>
      </w:tblGrid>
      <w:tr w:rsidR="002D3D3E" w14:paraId="545851F0" w14:textId="77777777">
        <w:tc>
          <w:tcPr>
            <w:tcW w:w="9628" w:type="dxa"/>
            <w:shd w:val="clear" w:color="auto" w:fill="1F497D"/>
          </w:tcPr>
          <w:p w14:paraId="4BECBE96" w14:textId="6DA4821E"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OBJETO (art. 6º, XXIII, alínea a; art. 18, II, e art. 40, § 1º, I, da Lei n.º 14.133/2021)</w:t>
            </w:r>
            <w:r w:rsidR="00EA549A">
              <w:rPr>
                <w:rFonts w:ascii="Arial" w:eastAsia="Arial" w:hAnsi="Arial" w:cs="Arial"/>
                <w:b/>
                <w:color w:val="FFFFFF"/>
                <w:sz w:val="22"/>
                <w:szCs w:val="22"/>
              </w:rPr>
              <w:t>.</w:t>
            </w:r>
          </w:p>
        </w:tc>
      </w:tr>
      <w:tr w:rsidR="002D3D3E" w14:paraId="3BA4C3ED" w14:textId="77777777">
        <w:tc>
          <w:tcPr>
            <w:tcW w:w="9628" w:type="dxa"/>
            <w:tcBorders>
              <w:bottom w:val="single" w:sz="4" w:space="0" w:color="000000"/>
            </w:tcBorders>
          </w:tcPr>
          <w:p w14:paraId="5B4C4F09"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sz w:val="22"/>
                <w:szCs w:val="22"/>
              </w:rPr>
              <w:t xml:space="preserve">Aquisição de </w:t>
            </w:r>
            <w:r>
              <w:rPr>
                <w:rFonts w:ascii="Arial" w:eastAsia="Garamond" w:hAnsi="Arial" w:cs="Arial"/>
                <w:b/>
                <w:bCs/>
                <w:iCs/>
                <w:color w:val="FF0000"/>
                <w:sz w:val="22"/>
                <w:szCs w:val="22"/>
              </w:rPr>
              <w:t>(descrever o objeto.)</w:t>
            </w:r>
            <w:r>
              <w:rPr>
                <w:rFonts w:ascii="Arial" w:eastAsia="Arial" w:hAnsi="Arial" w:cs="Arial"/>
                <w:color w:val="000000"/>
                <w:sz w:val="22"/>
                <w:szCs w:val="22"/>
              </w:rPr>
              <w:t xml:space="preserve">, nos termos do ANEXO I (Requisição SCCD Nº </w:t>
            </w:r>
            <w:r>
              <w:rPr>
                <w:rFonts w:ascii="Arial" w:eastAsia="Arial" w:hAnsi="Arial" w:cs="Arial"/>
                <w:color w:val="EE0000"/>
                <w:sz w:val="22"/>
                <w:szCs w:val="22"/>
              </w:rPr>
              <w:t>xxxx/xxxx</w:t>
            </w:r>
            <w:r>
              <w:rPr>
                <w:rFonts w:ascii="Arial" w:eastAsia="Arial" w:hAnsi="Arial" w:cs="Arial"/>
                <w:color w:val="000000"/>
                <w:sz w:val="22"/>
                <w:szCs w:val="22"/>
              </w:rPr>
              <w:t>), conforme condições e exigências estabelecidas neste termo de referência:</w:t>
            </w:r>
          </w:p>
          <w:p w14:paraId="1980E6DC" w14:textId="77777777" w:rsidR="002D3D3E" w:rsidRDefault="002D3D3E">
            <w:pPr>
              <w:ind w:left="451"/>
              <w:jc w:val="both"/>
              <w:rPr>
                <w:rFonts w:ascii="Arial" w:eastAsia="Arial" w:hAnsi="Arial" w:cs="Arial"/>
                <w:color w:val="000000"/>
                <w:sz w:val="22"/>
                <w:szCs w:val="22"/>
              </w:rPr>
            </w:pPr>
          </w:p>
          <w:p w14:paraId="0125508E" w14:textId="77777777" w:rsidR="002D3D3E" w:rsidRDefault="00B71344">
            <w:pPr>
              <w:numPr>
                <w:ilvl w:val="1"/>
                <w:numId w:val="4"/>
              </w:numPr>
              <w:jc w:val="both"/>
              <w:rPr>
                <w:rFonts w:ascii="Arial" w:hAnsi="Arial" w:cs="Arial"/>
                <w:b/>
                <w:sz w:val="22"/>
                <w:szCs w:val="22"/>
                <w:u w:val="single"/>
              </w:rPr>
            </w:pPr>
            <w:r>
              <w:rPr>
                <w:rFonts w:ascii="Arial" w:eastAsia="Arial" w:hAnsi="Arial" w:cs="Arial"/>
                <w:b/>
                <w:color w:val="000000"/>
                <w:sz w:val="22"/>
                <w:szCs w:val="22"/>
              </w:rPr>
              <w:t>Catálogo eletrônico de padronização (art. 19, II e § 2º, da Lei n.º 14.133/2021)</w:t>
            </w:r>
          </w:p>
          <w:p w14:paraId="193C48B1" w14:textId="77777777" w:rsidR="00EA549A" w:rsidRPr="00967948" w:rsidRDefault="00EA549A" w:rsidP="00EA549A">
            <w:pPr>
              <w:numPr>
                <w:ilvl w:val="2"/>
                <w:numId w:val="4"/>
              </w:numPr>
              <w:jc w:val="both"/>
              <w:rPr>
                <w:rFonts w:ascii="Arial" w:hAnsi="Arial" w:cs="Arial"/>
                <w:sz w:val="22"/>
                <w:szCs w:val="22"/>
              </w:rPr>
            </w:pPr>
            <w:r w:rsidRPr="00967948">
              <w:rPr>
                <w:rFonts w:ascii="Arial" w:hAnsi="Arial" w:cs="Arial"/>
                <w:sz w:val="22"/>
                <w:szCs w:val="22"/>
              </w:rPr>
              <w:t xml:space="preserve">As especificações do objeto respeitam o catálogo eletrônico de padronização, conforme consulta ao Catálogo de Materiais e Serviços do Governo de Santa Catarina, que pode ser realizada pelo seguinte </w:t>
            </w:r>
            <w:hyperlink r:id="rId9" w:history="1">
              <w:r w:rsidRPr="00967948">
                <w:rPr>
                  <w:rStyle w:val="Hyperlink"/>
                  <w:rFonts w:ascii="Arial" w:hAnsi="Arial" w:cs="Arial"/>
                  <w:b/>
                  <w:bCs/>
                  <w:i/>
                  <w:iCs/>
                  <w:color w:val="auto"/>
                  <w:sz w:val="22"/>
                  <w:szCs w:val="22"/>
                </w:rPr>
                <w:t>link</w:t>
              </w:r>
            </w:hyperlink>
            <w:r w:rsidRPr="00967948">
              <w:rPr>
                <w:rFonts w:ascii="Arial" w:hAnsi="Arial" w:cs="Arial"/>
                <w:b/>
                <w:sz w:val="22"/>
                <w:szCs w:val="22"/>
                <w:u w:val="single"/>
              </w:rPr>
              <w:t>.</w:t>
            </w:r>
          </w:p>
          <w:p w14:paraId="2386BC2E" w14:textId="38BD75EF" w:rsidR="002D3D3E" w:rsidRDefault="00EA549A" w:rsidP="00EA549A">
            <w:pPr>
              <w:numPr>
                <w:ilvl w:val="3"/>
                <w:numId w:val="4"/>
              </w:numPr>
              <w:jc w:val="both"/>
              <w:rPr>
                <w:rFonts w:ascii="Arial" w:hAnsi="Arial" w:cs="Arial"/>
                <w:sz w:val="22"/>
                <w:szCs w:val="22"/>
              </w:rPr>
            </w:pPr>
            <w:r w:rsidRPr="00967948">
              <w:rPr>
                <w:rFonts w:ascii="Arial" w:hAnsi="Arial" w:cs="Arial"/>
                <w:sz w:val="22"/>
                <w:szCs w:val="22"/>
              </w:rPr>
              <w:t>Em caso de divergência entre as descrições e especificações constantes neste termo de referência e no catálogo eletrônico de padronização, prevalecem as primeiras</w:t>
            </w:r>
            <w:r w:rsidR="00B71344">
              <w:rPr>
                <w:rFonts w:ascii="Arial" w:hAnsi="Arial" w:cs="Arial"/>
                <w:sz w:val="22"/>
                <w:szCs w:val="22"/>
              </w:rPr>
              <w:t>.</w:t>
            </w:r>
          </w:p>
          <w:p w14:paraId="02EDE4C1" w14:textId="77777777" w:rsidR="002D3D3E" w:rsidRDefault="002D3D3E">
            <w:pPr>
              <w:ind w:left="593"/>
              <w:jc w:val="both"/>
              <w:rPr>
                <w:rFonts w:ascii="Arial" w:eastAsia="Arial" w:hAnsi="Arial" w:cs="Arial"/>
                <w:color w:val="000000"/>
                <w:sz w:val="22"/>
                <w:szCs w:val="22"/>
              </w:rPr>
            </w:pPr>
          </w:p>
          <w:p w14:paraId="7B6D6623"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bem comum</w:t>
            </w:r>
          </w:p>
          <w:p w14:paraId="3518DE3C" w14:textId="77777777" w:rsidR="006252D4" w:rsidRPr="00E831C8" w:rsidRDefault="00B71344" w:rsidP="006252D4">
            <w:pPr>
              <w:pStyle w:val="PargrafodaLista"/>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6252D4">
              <w:rPr>
                <w:rFonts w:ascii="Arial" w:hAnsi="Arial" w:cs="Arial"/>
                <w:color w:val="000000"/>
                <w:sz w:val="22"/>
                <w:szCs w:val="22"/>
              </w:rPr>
              <w:t>O(s) bem(ns) objeto(s) desta contratação é(são) caracterizado(s) como comum(ns), conforme justificativa que segue:</w:t>
            </w:r>
          </w:p>
          <w:p w14:paraId="2EF440BF" w14:textId="7083B5EF" w:rsidR="002D3D3E" w:rsidRPr="006252D4" w:rsidRDefault="00884A17" w:rsidP="006252D4">
            <w:pPr>
              <w:pStyle w:val="PargrafodaLista"/>
              <w:numPr>
                <w:ilvl w:val="3"/>
                <w:numId w:val="4"/>
              </w:numPr>
              <w:jc w:val="both"/>
              <w:rPr>
                <w:rFonts w:ascii="Arial" w:eastAsia="Arial" w:hAnsi="Arial" w:cs="Arial"/>
                <w:color w:val="FF0000"/>
                <w:sz w:val="22"/>
                <w:szCs w:val="22"/>
              </w:rPr>
            </w:pPr>
            <w:r>
              <w:rPr>
                <w:rFonts w:ascii="Arial" w:eastAsia="Arial" w:hAnsi="Arial" w:cs="Arial"/>
                <w:color w:val="FF0000"/>
                <w:sz w:val="22"/>
                <w:szCs w:val="22"/>
              </w:rPr>
              <w:t>*** (</w:t>
            </w:r>
            <w:r>
              <w:rPr>
                <w:rFonts w:ascii="Arial" w:hAnsi="Arial" w:cs="Arial"/>
                <w:color w:val="FF0000"/>
                <w:sz w:val="22"/>
                <w:szCs w:val="22"/>
              </w:rPr>
              <w:t xml:space="preserve">descrever justificativa que demonstre que as especificações do objeto são usuais no mercado ou indicar ato normativo que classifica o bem como comum) EXEMPLO: </w:t>
            </w:r>
            <w:r w:rsidRPr="00E831C8">
              <w:rPr>
                <w:rFonts w:ascii="Arial" w:eastAsia="Arial" w:hAnsi="Arial" w:cs="Arial"/>
                <w:color w:val="FF0000"/>
                <w:sz w:val="22"/>
                <w:szCs w:val="22"/>
              </w:rPr>
              <w:t xml:space="preserve">Os instrumentais cirúrgicos constituem bens comuns, uma vez que possuem especificações técnicas padronizadas, amplamente definidas por normas técnicas e regulamentações aplicáveis, sendo comercializados por diversos fornecedores no mercado. </w:t>
            </w:r>
            <w:r>
              <w:rPr>
                <w:rFonts w:ascii="Arial" w:eastAsia="Arial" w:hAnsi="Arial" w:cs="Arial"/>
                <w:color w:val="FF0000"/>
                <w:sz w:val="22"/>
                <w:szCs w:val="22"/>
              </w:rPr>
              <w:t xml:space="preserve">Suas </w:t>
            </w:r>
            <w:r w:rsidRPr="00E831C8">
              <w:rPr>
                <w:rFonts w:ascii="Arial" w:eastAsia="Arial" w:hAnsi="Arial" w:cs="Arial"/>
                <w:color w:val="FF0000"/>
                <w:sz w:val="22"/>
                <w:szCs w:val="22"/>
              </w:rPr>
              <w:t xml:space="preserve">características </w:t>
            </w:r>
            <w:r>
              <w:rPr>
                <w:rFonts w:ascii="Arial" w:eastAsia="Arial" w:hAnsi="Arial" w:cs="Arial"/>
                <w:color w:val="FF0000"/>
                <w:sz w:val="22"/>
                <w:szCs w:val="22"/>
              </w:rPr>
              <w:t>estão</w:t>
            </w:r>
            <w:r w:rsidRPr="00E831C8">
              <w:rPr>
                <w:rFonts w:ascii="Arial" w:eastAsia="Arial" w:hAnsi="Arial" w:cs="Arial"/>
                <w:color w:val="FF0000"/>
                <w:sz w:val="22"/>
                <w:szCs w:val="22"/>
              </w:rPr>
              <w:t xml:space="preserve"> objetivamente descrit</w:t>
            </w:r>
            <w:r>
              <w:rPr>
                <w:rFonts w:ascii="Arial" w:eastAsia="Arial" w:hAnsi="Arial" w:cs="Arial"/>
                <w:color w:val="FF0000"/>
                <w:sz w:val="22"/>
                <w:szCs w:val="22"/>
              </w:rPr>
              <w:t>a</w:t>
            </w:r>
            <w:r w:rsidRPr="00E831C8">
              <w:rPr>
                <w:rFonts w:ascii="Arial" w:eastAsia="Arial" w:hAnsi="Arial" w:cs="Arial"/>
                <w:color w:val="FF0000"/>
                <w:sz w:val="22"/>
                <w:szCs w:val="22"/>
              </w:rPr>
              <w:t>s no</w:t>
            </w:r>
            <w:r>
              <w:rPr>
                <w:rFonts w:ascii="Arial" w:eastAsia="Arial" w:hAnsi="Arial" w:cs="Arial"/>
                <w:color w:val="FF0000"/>
                <w:sz w:val="22"/>
                <w:szCs w:val="22"/>
              </w:rPr>
              <w:t xml:space="preserve"> Anexo I – Requisição, anexado a este</w:t>
            </w:r>
            <w:r w:rsidRPr="00E831C8">
              <w:rPr>
                <w:rFonts w:ascii="Arial" w:eastAsia="Arial" w:hAnsi="Arial" w:cs="Arial"/>
                <w:color w:val="FF0000"/>
                <w:sz w:val="22"/>
                <w:szCs w:val="22"/>
              </w:rPr>
              <w:t xml:space="preserve"> Termo de Referência. Dessa forma, o(s) objeto(s) enquadra(m)-se como bem(ns) comum(ns), nos termos do art. 6º, inciso XIII, da Lei Federal nº 14.133/2021</w:t>
            </w:r>
            <w:r w:rsidR="006252D4" w:rsidRPr="00E831C8">
              <w:rPr>
                <w:rFonts w:ascii="Arial" w:eastAsia="Arial" w:hAnsi="Arial" w:cs="Arial"/>
                <w:color w:val="FF0000"/>
                <w:sz w:val="22"/>
                <w:szCs w:val="22"/>
              </w:rPr>
              <w:t>.</w:t>
            </w:r>
          </w:p>
          <w:p w14:paraId="6B64A119" w14:textId="77777777" w:rsidR="002D3D3E" w:rsidRDefault="002D3D3E">
            <w:pPr>
              <w:ind w:left="451"/>
              <w:jc w:val="both"/>
              <w:rPr>
                <w:rFonts w:ascii="Arial" w:eastAsia="Arial" w:hAnsi="Arial" w:cs="Arial"/>
                <w:color w:val="000000"/>
                <w:sz w:val="22"/>
                <w:szCs w:val="22"/>
                <w:highlight w:val="yellow"/>
              </w:rPr>
            </w:pPr>
          </w:p>
          <w:p w14:paraId="0E852163"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Natureza do objeto – classificação acerca da categoria de bem de luxo (art. 20 da Lei n.º 14.133/2021 e art. 5º, parágrafo único, do Decreto estadual n.º 2.355/2022)</w:t>
            </w:r>
          </w:p>
          <w:p w14:paraId="245E9C9F" w14:textId="77777777" w:rsidR="002D3D3E" w:rsidRDefault="00B71344">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w:t>
            </w:r>
            <w:r>
              <w:rPr>
                <w:rFonts w:ascii="Arial" w:eastAsia="Arial" w:hAnsi="Arial" w:cs="Arial"/>
                <w:sz w:val="22"/>
                <w:szCs w:val="22"/>
              </w:rPr>
              <w:t>O(s) bem(ns) objeto(s) desta contratação não se enquadra(m) como bem(ns) de luxo, conforme Decreto estadual n.º 2.355, de 16 de dezembro de 2022.</w:t>
            </w:r>
          </w:p>
          <w:p w14:paraId="5CAB4871" w14:textId="77777777" w:rsidR="002D3D3E" w:rsidRDefault="002D3D3E">
            <w:pPr>
              <w:jc w:val="both"/>
              <w:rPr>
                <w:rFonts w:ascii="Arial" w:eastAsia="Arial" w:hAnsi="Arial" w:cs="Arial"/>
                <w:sz w:val="22"/>
                <w:szCs w:val="22"/>
                <w:highlight w:val="yellow"/>
              </w:rPr>
            </w:pPr>
          </w:p>
          <w:p w14:paraId="3206F83C" w14:textId="77777777" w:rsidR="002D3D3E" w:rsidRDefault="00B71344">
            <w:pPr>
              <w:numPr>
                <w:ilvl w:val="1"/>
                <w:numId w:val="4"/>
              </w:numPr>
              <w:jc w:val="both"/>
            </w:pPr>
            <w:r>
              <w:rPr>
                <w:rFonts w:ascii="Arial" w:eastAsia="Arial" w:hAnsi="Arial" w:cs="Arial"/>
                <w:b/>
                <w:color w:val="000000"/>
                <w:sz w:val="22"/>
                <w:szCs w:val="22"/>
              </w:rPr>
              <w:t>Prazo do contrato e, se for o caso, possibilidade de sua prorrogação</w:t>
            </w:r>
          </w:p>
          <w:p w14:paraId="506DDFD3"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prazos de execução e de vigência do contrato, bem como a possibilidade de prorrogação, quando for o caso, estão descritos no modelo de execução do objeto (item 5 deste termo de referência).</w:t>
            </w:r>
          </w:p>
          <w:p w14:paraId="22308D2D" w14:textId="77777777" w:rsidR="002D3D3E" w:rsidRDefault="002D3D3E">
            <w:pPr>
              <w:jc w:val="both"/>
              <w:rPr>
                <w:rFonts w:ascii="Arial" w:eastAsia="Arial" w:hAnsi="Arial" w:cs="Arial"/>
                <w:sz w:val="22"/>
                <w:szCs w:val="22"/>
                <w:highlight w:val="yellow"/>
              </w:rPr>
            </w:pPr>
          </w:p>
        </w:tc>
      </w:tr>
      <w:tr w:rsidR="002D3D3E" w14:paraId="1CCE04EB" w14:textId="77777777">
        <w:tc>
          <w:tcPr>
            <w:tcW w:w="9628" w:type="dxa"/>
            <w:shd w:val="clear" w:color="auto" w:fill="1F497D"/>
          </w:tcPr>
          <w:p w14:paraId="3AFD2700"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FUNDAMENTAÇÃO DA CONTRATAÇÃO (art. 6º, XXIII, alínea b, da Lei n.º 14.133/2021)</w:t>
            </w:r>
          </w:p>
        </w:tc>
      </w:tr>
      <w:tr w:rsidR="002D3D3E" w14:paraId="7D2C96F3" w14:textId="77777777">
        <w:tc>
          <w:tcPr>
            <w:tcW w:w="9628" w:type="dxa"/>
            <w:tcBorders>
              <w:bottom w:val="single" w:sz="4" w:space="0" w:color="000000"/>
            </w:tcBorders>
          </w:tcPr>
          <w:p w14:paraId="269F5DA6" w14:textId="77777777" w:rsidR="002D3D3E" w:rsidRDefault="00B71344">
            <w:pPr>
              <w:numPr>
                <w:ilvl w:val="1"/>
                <w:numId w:val="4"/>
              </w:numPr>
              <w:jc w:val="both"/>
              <w:rPr>
                <w:rFonts w:ascii="Arial" w:eastAsia="Arial" w:hAnsi="Arial" w:cs="Arial"/>
                <w:color w:val="00B050"/>
                <w:sz w:val="22"/>
                <w:szCs w:val="22"/>
              </w:rPr>
            </w:pPr>
            <w:r>
              <w:rPr>
                <w:rFonts w:ascii="Arial" w:eastAsia="Arial" w:hAnsi="Arial" w:cs="Arial"/>
                <w:color w:val="00B050"/>
                <w:sz w:val="22"/>
                <w:szCs w:val="22"/>
              </w:rPr>
              <w:t>A fundamentação da contratação e de seus quantitativos encontra-se pormenorizada no estudo técnico preliminar.</w:t>
            </w:r>
          </w:p>
          <w:p w14:paraId="4AD87E93" w14:textId="77777777" w:rsidR="002D3D3E" w:rsidRDefault="00B71344">
            <w:pPr>
              <w:ind w:left="451"/>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E7C9C00" w14:textId="77777777" w:rsidR="002D3D3E" w:rsidRDefault="00B71344">
            <w:pPr>
              <w:numPr>
                <w:ilvl w:val="1"/>
                <w:numId w:val="4"/>
              </w:numPr>
              <w:jc w:val="both"/>
              <w:rPr>
                <w:rFonts w:ascii="Arial" w:eastAsia="Arial" w:hAnsi="Arial" w:cs="Arial"/>
                <w:color w:val="00B050"/>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fundamentação da contratação, caso não se encontre no ETP).</w:t>
            </w:r>
          </w:p>
          <w:p w14:paraId="3D799A98" w14:textId="77777777" w:rsidR="002D3D3E" w:rsidRDefault="002D3D3E">
            <w:pPr>
              <w:jc w:val="both"/>
              <w:rPr>
                <w:rFonts w:ascii="Arial" w:eastAsia="Arial" w:hAnsi="Arial" w:cs="Arial"/>
                <w:sz w:val="22"/>
                <w:szCs w:val="22"/>
              </w:rPr>
            </w:pPr>
          </w:p>
        </w:tc>
      </w:tr>
      <w:tr w:rsidR="002D3D3E" w14:paraId="6FE4991D" w14:textId="77777777">
        <w:tc>
          <w:tcPr>
            <w:tcW w:w="9628" w:type="dxa"/>
            <w:shd w:val="clear" w:color="auto" w:fill="1F497D"/>
          </w:tcPr>
          <w:p w14:paraId="32A7F166"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DESCRIÇÃO DA SOLUÇÃO COMO UM TODO, CONSIDERADO TODO O CICLO DE VIDA DO OBJETO (art. 6º, XXIII, alínea c, e art. 18, § 1º, VII, da Lei n.º 14.133/2021)</w:t>
            </w:r>
          </w:p>
        </w:tc>
      </w:tr>
      <w:tr w:rsidR="002D3D3E" w14:paraId="6B5A527C" w14:textId="77777777">
        <w:tc>
          <w:tcPr>
            <w:tcW w:w="9628" w:type="dxa"/>
            <w:tcBorders>
              <w:bottom w:val="single" w:sz="4" w:space="0" w:color="000000"/>
            </w:tcBorders>
          </w:tcPr>
          <w:p w14:paraId="2FD2DD2E"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Solução como um todo</w:t>
            </w:r>
          </w:p>
          <w:p w14:paraId="477BFA10"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A descrição da solução como um todo se encontra pormenorizada no estudo técnico preliminar, observados ainda os itens abaixo.</w:t>
            </w:r>
          </w:p>
          <w:p w14:paraId="7A35152C" w14:textId="77777777" w:rsidR="002D3D3E" w:rsidRDefault="00B71344">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617A1F43"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 solução como um todo, caso não se encontre no ETP).</w:t>
            </w:r>
          </w:p>
          <w:p w14:paraId="250E24EF" w14:textId="77777777" w:rsidR="002D3D3E" w:rsidRDefault="002D3D3E">
            <w:pPr>
              <w:ind w:left="451"/>
              <w:jc w:val="both"/>
              <w:rPr>
                <w:rFonts w:ascii="Arial" w:eastAsia="Arial" w:hAnsi="Arial" w:cs="Arial"/>
                <w:color w:val="00B050"/>
                <w:sz w:val="22"/>
                <w:szCs w:val="22"/>
              </w:rPr>
            </w:pPr>
          </w:p>
          <w:p w14:paraId="61E4633B" w14:textId="0042ACDC" w:rsidR="006252D4" w:rsidRPr="00884A17" w:rsidRDefault="006252D4" w:rsidP="006252D4">
            <w:pPr>
              <w:numPr>
                <w:ilvl w:val="1"/>
                <w:numId w:val="4"/>
              </w:numPr>
              <w:jc w:val="both"/>
              <w:rPr>
                <w:rFonts w:ascii="Arial" w:eastAsia="Arial" w:hAnsi="Arial" w:cs="Arial"/>
                <w:b/>
                <w:color w:val="000000"/>
                <w:sz w:val="22"/>
                <w:szCs w:val="22"/>
              </w:rPr>
            </w:pPr>
            <w:r>
              <w:rPr>
                <w:rFonts w:ascii="Arial" w:hAnsi="Arial" w:cs="Arial"/>
                <w:b/>
                <w:bCs/>
                <w:color w:val="000000"/>
                <w:sz w:val="22"/>
                <w:szCs w:val="22"/>
              </w:rPr>
              <w:t>Condições de guarda e armazenamento que não permitam a deterioração do material (art. 40, IV, da Lei n.º 14.133/2021)</w:t>
            </w:r>
          </w:p>
          <w:p w14:paraId="18EE1C50" w14:textId="2216CA75" w:rsidR="00884A17" w:rsidRPr="00884A17" w:rsidRDefault="00884A17" w:rsidP="00884A17">
            <w:pPr>
              <w:numPr>
                <w:ilvl w:val="2"/>
                <w:numId w:val="4"/>
              </w:numPr>
              <w:jc w:val="both"/>
              <w:rPr>
                <w:rFonts w:ascii="Arial" w:eastAsia="Arial" w:hAnsi="Arial" w:cs="Arial"/>
                <w:b/>
                <w:color w:val="000000"/>
                <w:sz w:val="22"/>
                <w:szCs w:val="22"/>
              </w:rPr>
            </w:pPr>
            <w:r>
              <w:rPr>
                <w:rFonts w:ascii="Arial" w:hAnsi="Arial" w:cs="Arial"/>
                <w:color w:val="00B050"/>
                <w:sz w:val="22"/>
                <w:szCs w:val="22"/>
              </w:rPr>
              <w:t xml:space="preserve"> </w:t>
            </w:r>
            <w:r w:rsidRPr="00D636BA">
              <w:rPr>
                <w:rFonts w:ascii="Arial" w:hAnsi="Arial" w:cs="Arial"/>
                <w:color w:val="00B050"/>
                <w:sz w:val="22"/>
                <w:szCs w:val="22"/>
              </w:rPr>
              <w:t>Não se aplica ao caso a descrição de condições de guarda e armazenamento</w:t>
            </w:r>
            <w:r>
              <w:rPr>
                <w:rFonts w:ascii="Arial" w:hAnsi="Arial" w:cs="Arial"/>
                <w:color w:val="00B050"/>
                <w:sz w:val="22"/>
                <w:szCs w:val="22"/>
              </w:rPr>
              <w:t>.</w:t>
            </w:r>
          </w:p>
          <w:p w14:paraId="2FA36712" w14:textId="77777777" w:rsidR="00884A17" w:rsidRDefault="00884A17" w:rsidP="00884A17">
            <w:pPr>
              <w:ind w:left="597" w:hanging="597"/>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11BFB3D1" w14:textId="5F61B940" w:rsidR="006252D4" w:rsidRDefault="00884A17" w:rsidP="006252D4">
            <w:pPr>
              <w:pStyle w:val="PargrafodaLista"/>
              <w:numPr>
                <w:ilvl w:val="2"/>
                <w:numId w:val="4"/>
              </w:numPr>
              <w:jc w:val="both"/>
              <w:rPr>
                <w:rFonts w:ascii="Arial" w:eastAsia="Arial" w:hAnsi="Arial" w:cs="Arial"/>
                <w:sz w:val="22"/>
                <w:szCs w:val="22"/>
              </w:rPr>
            </w:pPr>
            <w:r>
              <w:rPr>
                <w:rFonts w:ascii="Arial" w:hAnsi="Arial" w:cs="Arial"/>
                <w:color w:val="00B050"/>
                <w:sz w:val="22"/>
                <w:szCs w:val="22"/>
              </w:rPr>
              <w:t xml:space="preserve"> </w:t>
            </w:r>
            <w:r w:rsidR="006252D4">
              <w:rPr>
                <w:rFonts w:ascii="Arial" w:hAnsi="Arial" w:cs="Arial"/>
                <w:color w:val="00B050"/>
                <w:sz w:val="22"/>
                <w:szCs w:val="22"/>
              </w:rPr>
              <w:t>A solução como um todo abrange a observância das seguintes condições de guarda e armazenamento</w:t>
            </w:r>
            <w:r w:rsidR="006252D4">
              <w:rPr>
                <w:rFonts w:ascii="Arial" w:eastAsia="Arial" w:hAnsi="Arial" w:cs="Arial"/>
                <w:sz w:val="22"/>
                <w:szCs w:val="22"/>
              </w:rPr>
              <w:t>.</w:t>
            </w:r>
          </w:p>
          <w:p w14:paraId="705A2D97" w14:textId="77777777" w:rsidR="00884A17" w:rsidRPr="00D636BA" w:rsidRDefault="006252D4" w:rsidP="00884A17">
            <w:pPr>
              <w:pStyle w:val="PargrafodaLista"/>
              <w:numPr>
                <w:ilvl w:val="3"/>
                <w:numId w:val="4"/>
              </w:numPr>
              <w:rPr>
                <w:rFonts w:ascii="Arial" w:hAnsi="Arial" w:cs="Arial"/>
                <w:color w:val="FF0000"/>
                <w:sz w:val="22"/>
                <w:szCs w:val="22"/>
              </w:rPr>
            </w:pPr>
            <w:r>
              <w:rPr>
                <w:rFonts w:ascii="Arial" w:hAnsi="Arial" w:cs="Arial"/>
                <w:color w:val="FF0000"/>
                <w:sz w:val="22"/>
                <w:szCs w:val="22"/>
              </w:rPr>
              <w:t>*** (</w:t>
            </w:r>
            <w:r w:rsidR="00884A17" w:rsidRPr="00D636BA">
              <w:rPr>
                <w:rFonts w:ascii="Arial" w:hAnsi="Arial" w:cs="Arial"/>
                <w:color w:val="FF0000"/>
                <w:sz w:val="22"/>
                <w:szCs w:val="22"/>
              </w:rPr>
              <w:t xml:space="preserve">descrever as condições de guarda e armazenamento) </w:t>
            </w:r>
            <w:r w:rsidR="00884A17" w:rsidRPr="00D636BA">
              <w:rPr>
                <w:rFonts w:ascii="Arial" w:hAnsi="Arial" w:cs="Arial"/>
                <w:b/>
                <w:bCs/>
                <w:color w:val="FF0000"/>
                <w:sz w:val="22"/>
                <w:szCs w:val="22"/>
              </w:rPr>
              <w:t>Exemplo</w:t>
            </w:r>
            <w:r w:rsidR="00884A17" w:rsidRPr="00D636BA">
              <w:rPr>
                <w:rFonts w:ascii="Arial" w:hAnsi="Arial" w:cs="Arial"/>
                <w:color w:val="FF0000"/>
                <w:sz w:val="22"/>
                <w:szCs w:val="22"/>
              </w:rPr>
              <w:t xml:space="preserve">: </w:t>
            </w:r>
            <w:r w:rsidR="00884A17" w:rsidRPr="00D636BA">
              <w:rPr>
                <w:rFonts w:ascii="Arial" w:hAnsi="Arial" w:cs="Arial"/>
                <w:bCs/>
                <w:color w:val="FF0000"/>
                <w:sz w:val="22"/>
                <w:szCs w:val="22"/>
              </w:rPr>
              <w:t>Os materiais de escritório, papelaria e impressos deverão ser armazenados em local limpo, seco, arejado, protegido da incidência direta de luz solar, umidade, calor excessivo, poeira e demais agentes que possam comprometer sua integridade, funcionalidade ou qualidade;</w:t>
            </w:r>
          </w:p>
          <w:p w14:paraId="4E93E9B9" w14:textId="77777777" w:rsidR="00884A17" w:rsidRPr="00D636BA" w:rsidRDefault="00884A17" w:rsidP="00884A17">
            <w:pPr>
              <w:pStyle w:val="PargrafodaLista"/>
              <w:numPr>
                <w:ilvl w:val="4"/>
                <w:numId w:val="4"/>
              </w:numPr>
              <w:rPr>
                <w:rFonts w:ascii="Arial" w:hAnsi="Arial" w:cs="Arial"/>
                <w:color w:val="FF0000"/>
                <w:sz w:val="22"/>
                <w:szCs w:val="22"/>
              </w:rPr>
            </w:pPr>
            <w:r w:rsidRPr="00D636BA">
              <w:rPr>
                <w:rFonts w:ascii="Arial" w:hAnsi="Arial" w:cs="Arial"/>
                <w:color w:val="FF0000"/>
                <w:sz w:val="22"/>
                <w:szCs w:val="22"/>
              </w:rPr>
              <w:t>Materiais sensíveis à umidade, tais como papéis, formulários, envelopes, etiquetas, cadernetas, livros e impressos em geral, deverão ser mantidos sobre pallets, estrados ou prateleiras, sem contato direto com o piso ou paredes, de forma a prevenir absorção de umidade e deterioração;</w:t>
            </w:r>
          </w:p>
          <w:p w14:paraId="1B7A3F64" w14:textId="77777777" w:rsidR="00884A17" w:rsidRPr="00D636BA" w:rsidRDefault="00884A17" w:rsidP="00884A17">
            <w:pPr>
              <w:pStyle w:val="PargrafodaLista"/>
              <w:numPr>
                <w:ilvl w:val="3"/>
                <w:numId w:val="4"/>
              </w:numPr>
              <w:rPr>
                <w:rFonts w:ascii="Arial" w:hAnsi="Arial" w:cs="Arial"/>
                <w:color w:val="FF0000"/>
                <w:sz w:val="22"/>
                <w:szCs w:val="22"/>
              </w:rPr>
            </w:pPr>
            <w:r w:rsidRPr="00D636BA">
              <w:rPr>
                <w:rFonts w:ascii="Arial" w:hAnsi="Arial" w:cs="Arial"/>
                <w:bCs/>
                <w:color w:val="FF0000"/>
                <w:sz w:val="22"/>
                <w:szCs w:val="22"/>
              </w:rPr>
              <w:t>Os produtos deverão permanecer acondicionados em suas embalagens originais até o momento de sua utilização ou distribuição, preservando sua identificação, especificações e condições de uso;</w:t>
            </w:r>
          </w:p>
          <w:p w14:paraId="3BDEA95C" w14:textId="77777777" w:rsidR="00884A17" w:rsidRPr="00D636BA" w:rsidRDefault="00884A17" w:rsidP="00884A17">
            <w:pPr>
              <w:pStyle w:val="PargrafodaLista"/>
              <w:numPr>
                <w:ilvl w:val="3"/>
                <w:numId w:val="4"/>
              </w:numPr>
              <w:rPr>
                <w:rFonts w:ascii="Arial" w:hAnsi="Arial" w:cs="Arial"/>
                <w:color w:val="FF0000"/>
                <w:sz w:val="22"/>
                <w:szCs w:val="22"/>
              </w:rPr>
            </w:pPr>
            <w:r w:rsidRPr="00D636BA">
              <w:rPr>
                <w:rFonts w:ascii="Arial" w:hAnsi="Arial" w:cs="Arial"/>
                <w:color w:val="FF0000"/>
                <w:sz w:val="22"/>
                <w:szCs w:val="22"/>
              </w:rPr>
              <w:t>As pilhas de materiais deverão respeitar os limites de empilhamento recomendados pelo fabricante, quando aplicável, evitando deformações, amassamentos ou danos às embalagens e ao conteúdo; e</w:t>
            </w:r>
          </w:p>
          <w:p w14:paraId="02620330" w14:textId="6813F394" w:rsidR="006252D4" w:rsidRDefault="00884A17" w:rsidP="00884A17">
            <w:pPr>
              <w:pStyle w:val="PargrafodaLista"/>
              <w:numPr>
                <w:ilvl w:val="3"/>
                <w:numId w:val="4"/>
              </w:numPr>
              <w:jc w:val="both"/>
              <w:rPr>
                <w:rFonts w:ascii="Arial" w:eastAsia="Arial" w:hAnsi="Arial" w:cs="Arial"/>
                <w:sz w:val="22"/>
                <w:szCs w:val="22"/>
              </w:rPr>
            </w:pPr>
            <w:r w:rsidRPr="00D636BA">
              <w:rPr>
                <w:rFonts w:ascii="Arial" w:hAnsi="Arial" w:cs="Arial"/>
                <w:color w:val="FF0000"/>
                <w:sz w:val="22"/>
                <w:szCs w:val="22"/>
              </w:rPr>
              <w:t>Durante o armazenamento e a movimentação, deverão ser adotadas medidas que impeçam rasgos, perfurações, amassamentos, contaminação ou quaisquer outros danos físicos que possam comprometer a utilização dos materiais</w:t>
            </w:r>
            <w:r w:rsidR="006252D4">
              <w:rPr>
                <w:rFonts w:ascii="Arial" w:hAnsi="Arial" w:cs="Arial"/>
                <w:color w:val="FF0000"/>
                <w:sz w:val="22"/>
                <w:szCs w:val="22"/>
              </w:rPr>
              <w:t>)</w:t>
            </w:r>
            <w:r w:rsidR="006252D4">
              <w:rPr>
                <w:rFonts w:ascii="Arial" w:hAnsi="Arial" w:cs="Arial"/>
                <w:color w:val="00B050"/>
                <w:sz w:val="22"/>
                <w:szCs w:val="22"/>
              </w:rPr>
              <w:t>.</w:t>
            </w:r>
          </w:p>
          <w:p w14:paraId="2E08896B" w14:textId="77777777" w:rsidR="002D3D3E" w:rsidRDefault="002D3D3E">
            <w:pPr>
              <w:jc w:val="both"/>
              <w:rPr>
                <w:rFonts w:ascii="Arial" w:eastAsia="Arial" w:hAnsi="Arial" w:cs="Arial"/>
                <w:color w:val="00B050"/>
                <w:sz w:val="22"/>
                <w:szCs w:val="22"/>
              </w:rPr>
            </w:pPr>
          </w:p>
          <w:p w14:paraId="188C902F"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Exigências relacionadas à manutenção e à assistência técnica</w:t>
            </w:r>
          </w:p>
          <w:p w14:paraId="63842B65"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Quando cabíveis, as exigências relacionadas à manutenção ou à assistência técnica estão descritas no modelo de execução do objeto (item 5 deste termo de referência).</w:t>
            </w:r>
          </w:p>
          <w:p w14:paraId="6081B71A" w14:textId="77777777" w:rsidR="002D3D3E" w:rsidRDefault="002D3D3E">
            <w:pPr>
              <w:jc w:val="both"/>
              <w:rPr>
                <w:rFonts w:ascii="Arial" w:eastAsia="Arial" w:hAnsi="Arial" w:cs="Arial"/>
                <w:color w:val="00B050"/>
                <w:sz w:val="22"/>
                <w:szCs w:val="22"/>
              </w:rPr>
            </w:pPr>
          </w:p>
        </w:tc>
      </w:tr>
      <w:tr w:rsidR="002D3D3E" w14:paraId="4902CFF3" w14:textId="77777777">
        <w:tc>
          <w:tcPr>
            <w:tcW w:w="9628" w:type="dxa"/>
            <w:shd w:val="clear" w:color="auto" w:fill="1F497D"/>
          </w:tcPr>
          <w:p w14:paraId="031B4A6C"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REQUISITOS DA CONTRATAÇÃO (art. 6º, XXIII, alínea d, da Lei n.º 14.133/2021)</w:t>
            </w:r>
          </w:p>
        </w:tc>
      </w:tr>
      <w:tr w:rsidR="002D3D3E" w14:paraId="54B0C429" w14:textId="77777777">
        <w:tc>
          <w:tcPr>
            <w:tcW w:w="9628" w:type="dxa"/>
            <w:tcBorders>
              <w:bottom w:val="single" w:sz="4" w:space="0" w:color="000000"/>
            </w:tcBorders>
          </w:tcPr>
          <w:p w14:paraId="0BF07865"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Indicação de marcas ou modelos (art. 41, I, da Lei n.º 14.133/2021).</w:t>
            </w:r>
          </w:p>
          <w:p w14:paraId="23478060"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 xml:space="preserve"> Na descrição do objeto não há indicação de qualquer marca ou modelo.</w:t>
            </w:r>
          </w:p>
          <w:p w14:paraId="0914B9DF" w14:textId="77777777" w:rsidR="002D3D3E" w:rsidRDefault="002D3D3E">
            <w:pPr>
              <w:ind w:left="646"/>
              <w:jc w:val="both"/>
              <w:rPr>
                <w:rFonts w:ascii="Arial" w:eastAsia="Arial" w:hAnsi="Arial" w:cs="Arial"/>
                <w:sz w:val="22"/>
                <w:szCs w:val="22"/>
              </w:rPr>
            </w:pPr>
          </w:p>
          <w:p w14:paraId="7B2B4F10"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Vedação à contratação de determinada marca ou produto (art. 41, III, da Lei n.º 14.133/2021).</w:t>
            </w:r>
          </w:p>
          <w:p w14:paraId="47851BB6" w14:textId="77777777" w:rsidR="002D3D3E" w:rsidRDefault="00B71344">
            <w:pPr>
              <w:numPr>
                <w:ilvl w:val="2"/>
                <w:numId w:val="4"/>
              </w:numPr>
              <w:jc w:val="both"/>
              <w:rPr>
                <w:rFonts w:ascii="Arial" w:eastAsia="Arial" w:hAnsi="Arial" w:cs="Arial"/>
                <w:color w:val="000000" w:themeColor="text1"/>
                <w:sz w:val="22"/>
                <w:szCs w:val="22"/>
              </w:rPr>
            </w:pPr>
            <w:r>
              <w:rPr>
                <w:rFonts w:ascii="Arial" w:eastAsia="Arial" w:hAnsi="Arial" w:cs="Arial"/>
                <w:color w:val="000000" w:themeColor="text1"/>
                <w:sz w:val="22"/>
                <w:szCs w:val="22"/>
              </w:rPr>
              <w:t xml:space="preserve"> Não há vedação à contratação de qualquer marca ou modelo.</w:t>
            </w:r>
          </w:p>
          <w:p w14:paraId="5884FB8B" w14:textId="77777777" w:rsidR="002D3D3E" w:rsidRDefault="002D3D3E">
            <w:pPr>
              <w:jc w:val="both"/>
              <w:rPr>
                <w:rFonts w:ascii="Arial" w:eastAsia="Arial" w:hAnsi="Arial" w:cs="Arial"/>
                <w:color w:val="000000" w:themeColor="text1"/>
                <w:sz w:val="22"/>
                <w:szCs w:val="22"/>
              </w:rPr>
            </w:pPr>
          </w:p>
          <w:p w14:paraId="38A18CB4" w14:textId="77777777" w:rsidR="006619C9" w:rsidRDefault="006619C9" w:rsidP="006619C9">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amostra(s) (art. 41, II, da Lei n.º 14.133/2021).</w:t>
            </w:r>
          </w:p>
          <w:p w14:paraId="289FAE55" w14:textId="77777777" w:rsidR="006619C9" w:rsidRDefault="006619C9" w:rsidP="006619C9">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há exigência de apresentação de amostras.</w:t>
            </w:r>
          </w:p>
          <w:p w14:paraId="10EFBDA9" w14:textId="77777777" w:rsidR="006619C9" w:rsidRDefault="006619C9" w:rsidP="006619C9">
            <w:pPr>
              <w:ind w:left="594"/>
              <w:jc w:val="center"/>
              <w:rPr>
                <w:rFonts w:ascii="Arial" w:eastAsia="Arial" w:hAnsi="Arial" w:cs="Arial"/>
                <w:b/>
                <w:color w:val="000000"/>
                <w:sz w:val="22"/>
                <w:szCs w:val="22"/>
                <w:u w:val="single"/>
              </w:rPr>
            </w:pPr>
            <w:r>
              <w:rPr>
                <w:rFonts w:ascii="Arial" w:eastAsia="Arial" w:hAnsi="Arial" w:cs="Arial"/>
                <w:b/>
                <w:color w:val="00B050"/>
                <w:sz w:val="22"/>
                <w:szCs w:val="22"/>
                <w:u w:val="single"/>
              </w:rPr>
              <w:t>OU</w:t>
            </w:r>
          </w:p>
          <w:p w14:paraId="584BBA82" w14:textId="77777777" w:rsidR="006619C9" w:rsidRDefault="006619C9" w:rsidP="006619C9">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Será exigida apresentação de amostras para os itens ou lotes </w:t>
            </w:r>
            <w:r>
              <w:rPr>
                <w:rFonts w:ascii="Arial" w:eastAsia="Arial" w:hAnsi="Arial" w:cs="Arial"/>
                <w:color w:val="FF0000"/>
                <w:sz w:val="22"/>
                <w:szCs w:val="22"/>
              </w:rPr>
              <w:t>*** (indicar os itens ou lotes para os quais se exigirá amostra)</w:t>
            </w:r>
            <w:r>
              <w:rPr>
                <w:rFonts w:ascii="Arial" w:eastAsia="Arial" w:hAnsi="Arial" w:cs="Arial"/>
                <w:color w:val="00B050"/>
                <w:sz w:val="22"/>
                <w:szCs w:val="22"/>
              </w:rPr>
              <w:t>.</w:t>
            </w:r>
          </w:p>
          <w:p w14:paraId="6C3EFD51" w14:textId="77777777" w:rsidR="006619C9" w:rsidRPr="00D9599C" w:rsidRDefault="006619C9" w:rsidP="006619C9">
            <w:pPr>
              <w:numPr>
                <w:ilvl w:val="3"/>
                <w:numId w:val="4"/>
              </w:numPr>
              <w:ind w:hanging="648"/>
              <w:jc w:val="both"/>
              <w:rPr>
                <w:rFonts w:ascii="Arial" w:eastAsia="Arial" w:hAnsi="Arial" w:cs="Arial"/>
                <w:color w:val="00B050"/>
                <w:sz w:val="22"/>
                <w:szCs w:val="22"/>
              </w:rPr>
            </w:pPr>
            <w:r>
              <w:rPr>
                <w:rFonts w:ascii="Arial" w:hAnsi="Arial" w:cs="Arial"/>
                <w:color w:val="FF0000"/>
                <w:sz w:val="22"/>
                <w:szCs w:val="22"/>
              </w:rPr>
              <w:lastRenderedPageBreak/>
              <w:t xml:space="preserve">(descrever a justificativa para exigência de amostra) </w:t>
            </w:r>
            <w:r w:rsidRPr="00440CFA">
              <w:rPr>
                <w:rFonts w:ascii="Arial" w:eastAsia="Arial" w:hAnsi="Arial" w:cs="Arial"/>
                <w:color w:val="00B050"/>
                <w:sz w:val="22"/>
                <w:szCs w:val="22"/>
              </w:rPr>
              <w:t xml:space="preserve">A Administração fundamenta a exigência de apresentação de amostras no art. 41, inciso II, da Lei nº 14.133/2021, </w:t>
            </w:r>
            <w:r>
              <w:rPr>
                <w:rFonts w:ascii="Arial" w:eastAsia="Arial" w:hAnsi="Arial" w:cs="Arial"/>
                <w:color w:val="00B050"/>
                <w:sz w:val="22"/>
                <w:szCs w:val="22"/>
              </w:rPr>
              <w:t>(</w:t>
            </w:r>
            <w:r w:rsidRPr="00440CFA">
              <w:rPr>
                <w:rFonts w:ascii="Arial" w:eastAsia="Arial" w:hAnsi="Arial" w:cs="Arial"/>
                <w:color w:val="00B050"/>
                <w:sz w:val="22"/>
                <w:szCs w:val="22"/>
              </w:rPr>
              <w:t>em razão da natureza crítica dos materiais destinados às áreas de assistência hospitalar</w:t>
            </w:r>
            <w:r>
              <w:rPr>
                <w:rFonts w:ascii="Arial" w:eastAsia="Arial" w:hAnsi="Arial" w:cs="Arial"/>
                <w:color w:val="00B050"/>
                <w:sz w:val="22"/>
                <w:szCs w:val="22"/>
              </w:rPr>
              <w:t>).</w:t>
            </w:r>
          </w:p>
          <w:p w14:paraId="47890270" w14:textId="77777777" w:rsidR="006619C9" w:rsidRDefault="006619C9" w:rsidP="006619C9">
            <w:pPr>
              <w:numPr>
                <w:ilvl w:val="3"/>
                <w:numId w:val="4"/>
              </w:numPr>
              <w:ind w:hanging="648"/>
              <w:jc w:val="both"/>
              <w:rPr>
                <w:rFonts w:ascii="Arial" w:eastAsia="Arial" w:hAnsi="Arial" w:cs="Arial"/>
                <w:color w:val="00B050"/>
                <w:sz w:val="22"/>
                <w:szCs w:val="22"/>
              </w:rPr>
            </w:pPr>
            <w:r>
              <w:rPr>
                <w:rFonts w:ascii="Arial" w:eastAsia="Arial" w:hAnsi="Arial" w:cs="Arial"/>
                <w:color w:val="00B050"/>
                <w:sz w:val="22"/>
                <w:szCs w:val="22"/>
              </w:rPr>
              <w:t xml:space="preserve">Regras para apresentação e análise das amostras: </w:t>
            </w:r>
            <w:r>
              <w:rPr>
                <w:rFonts w:ascii="Arial" w:eastAsia="Arial" w:hAnsi="Arial" w:cs="Arial"/>
                <w:color w:val="FF0000"/>
                <w:sz w:val="22"/>
                <w:szCs w:val="22"/>
              </w:rPr>
              <w:t>(descrever regras para apresentação e análise de amostras indicando, entre outros aspectos pertinentes:)</w:t>
            </w:r>
          </w:p>
          <w:p w14:paraId="6E2F5FD2" w14:textId="77777777" w:rsidR="006619C9" w:rsidRPr="00150F06" w:rsidRDefault="006619C9" w:rsidP="006619C9">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ocorrerá através de convocação formal expedida pelo pregoeiro via chat ou e-mail, mediante solicitação da Equipe Técnica;</w:t>
            </w:r>
          </w:p>
          <w:p w14:paraId="2A7BF307" w14:textId="77777777" w:rsidR="006619C9" w:rsidRDefault="006619C9" w:rsidP="006619C9">
            <w:pPr>
              <w:numPr>
                <w:ilvl w:val="4"/>
                <w:numId w:val="4"/>
              </w:numPr>
              <w:jc w:val="both"/>
              <w:rPr>
                <w:rFonts w:ascii="Arial" w:eastAsia="Arial" w:hAnsi="Arial" w:cs="Arial"/>
                <w:color w:val="000000"/>
                <w:sz w:val="22"/>
                <w:szCs w:val="22"/>
              </w:rPr>
            </w:pPr>
            <w:r>
              <w:rPr>
                <w:rFonts w:ascii="Arial" w:hAnsi="Arial" w:cs="Arial"/>
                <w:color w:val="000000"/>
                <w:sz w:val="22"/>
                <w:szCs w:val="22"/>
              </w:rPr>
              <w:t>A apresentação das amostras, quando exigida, deverá ocorrer no prazo de</w:t>
            </w:r>
            <w:r>
              <w:rPr>
                <w:rFonts w:ascii="Arial" w:hAnsi="Arial" w:cs="Arial"/>
                <w:b/>
                <w:bCs/>
                <w:color w:val="000000"/>
                <w:sz w:val="22"/>
                <w:szCs w:val="22"/>
              </w:rPr>
              <w:t xml:space="preserve"> </w:t>
            </w:r>
            <w:r>
              <w:rPr>
                <w:rFonts w:ascii="Arial" w:hAnsi="Arial" w:cs="Arial"/>
                <w:b/>
                <w:bCs/>
                <w:color w:val="FF0000"/>
                <w:sz w:val="22"/>
                <w:szCs w:val="22"/>
              </w:rPr>
              <w:t>xx (xxxx) dias úteis</w:t>
            </w:r>
            <w:r>
              <w:rPr>
                <w:rFonts w:ascii="Arial" w:hAnsi="Arial" w:cs="Arial"/>
                <w:color w:val="FF0000"/>
                <w:sz w:val="22"/>
                <w:szCs w:val="22"/>
              </w:rPr>
              <w:t>,</w:t>
            </w:r>
            <w:r>
              <w:rPr>
                <w:rFonts w:ascii="Arial" w:hAnsi="Arial" w:cs="Arial"/>
                <w:color w:val="000000"/>
                <w:sz w:val="22"/>
                <w:szCs w:val="22"/>
              </w:rPr>
              <w:t xml:space="preserve"> O prazo poderá ser prorrogado uma única vez, por igual período, desde que a solicitação seja encaminhada exclusivamente pelo e-mail </w:t>
            </w:r>
            <w:r>
              <w:rPr>
                <w:rFonts w:ascii="Arial" w:hAnsi="Arial" w:cs="Arial"/>
                <w:b/>
                <w:bCs/>
                <w:color w:val="FF0000"/>
                <w:sz w:val="22"/>
                <w:szCs w:val="22"/>
              </w:rPr>
              <w:t>central-pregao@sea.sc.gov.br</w:t>
            </w:r>
            <w:r>
              <w:rPr>
                <w:rFonts w:ascii="Arial" w:hAnsi="Arial" w:cs="Arial"/>
                <w:color w:val="000000"/>
                <w:sz w:val="22"/>
                <w:szCs w:val="22"/>
              </w:rPr>
              <w:t xml:space="preserve">, dentro do prazo original, contendo justificativa formal, e haja anuência expressa da Equipe Técnica, as amostras devem ser entregues na </w:t>
            </w:r>
            <w:r>
              <w:rPr>
                <w:rFonts w:ascii="Arial" w:hAnsi="Arial" w:cs="Arial"/>
                <w:b/>
                <w:bCs/>
                <w:color w:val="FF0000"/>
                <w:sz w:val="22"/>
                <w:szCs w:val="22"/>
              </w:rPr>
              <w:t>xxxxxxxxxxxxxxx</w:t>
            </w:r>
            <w:r>
              <w:rPr>
                <w:rFonts w:ascii="Arial" w:hAnsi="Arial" w:cs="Arial"/>
                <w:color w:val="FF0000"/>
                <w:sz w:val="22"/>
                <w:szCs w:val="22"/>
              </w:rPr>
              <w:t>,</w:t>
            </w:r>
            <w:r>
              <w:rPr>
                <w:rFonts w:ascii="Arial" w:hAnsi="Arial" w:cs="Arial"/>
                <w:color w:val="000000"/>
                <w:sz w:val="22"/>
                <w:szCs w:val="22"/>
              </w:rPr>
              <w:t xml:space="preserve"> a não entrega das amostras no prazo estabelecido implicará na desclassificação da proposta</w:t>
            </w:r>
            <w:r>
              <w:rPr>
                <w:rFonts w:ascii="Arial" w:eastAsia="Arial" w:hAnsi="Arial" w:cs="Arial"/>
                <w:color w:val="FF0000"/>
                <w:sz w:val="22"/>
                <w:szCs w:val="22"/>
              </w:rPr>
              <w:t>;</w:t>
            </w:r>
          </w:p>
          <w:p w14:paraId="70271135" w14:textId="77777777" w:rsidR="006619C9" w:rsidRDefault="006619C9" w:rsidP="006619C9">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A apresentação das amostras, quando exigida, ocorrerá na quantidade de </w:t>
            </w:r>
            <w:r>
              <w:rPr>
                <w:rFonts w:ascii="Arial" w:hAnsi="Arial" w:cs="Arial"/>
                <w:b/>
                <w:bCs/>
                <w:color w:val="FF0000"/>
                <w:sz w:val="22"/>
                <w:szCs w:val="22"/>
              </w:rPr>
              <w:t>xx</w:t>
            </w:r>
            <w:r>
              <w:rPr>
                <w:rFonts w:ascii="Arial" w:hAnsi="Arial" w:cs="Arial"/>
                <w:color w:val="000000"/>
                <w:sz w:val="22"/>
                <w:szCs w:val="22"/>
              </w:rPr>
              <w:t xml:space="preserve"> para </w:t>
            </w:r>
            <w:r>
              <w:rPr>
                <w:rFonts w:ascii="Arial" w:hAnsi="Arial" w:cs="Arial"/>
                <w:color w:val="FF0000"/>
                <w:sz w:val="22"/>
                <w:szCs w:val="22"/>
              </w:rPr>
              <w:t>cada item</w:t>
            </w:r>
            <w:r>
              <w:rPr>
                <w:rFonts w:ascii="Arial" w:hAnsi="Arial" w:cs="Arial"/>
                <w:color w:val="000000"/>
                <w:sz w:val="22"/>
                <w:szCs w:val="22"/>
              </w:rPr>
              <w:t xml:space="preserve"> solicitado, as amostras deverão estar identificadas com o número do pregão eletrônico, a razão social, CNPJ, telefone e e-mail da licitante e a identificação do conteúdo da amostra;</w:t>
            </w:r>
          </w:p>
          <w:p w14:paraId="25CC0AE7" w14:textId="77777777" w:rsidR="006619C9" w:rsidRPr="003F4864" w:rsidRDefault="006619C9" w:rsidP="006619C9">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Informações sobre a análise e acompanhamento pelos interessados das amostras enviadas poderão ser obtidas diretamente com a unidade técnica responsável através do </w:t>
            </w:r>
            <w:r>
              <w:rPr>
                <w:rFonts w:ascii="Arial" w:hAnsi="Arial" w:cs="Arial"/>
                <w:b/>
                <w:bCs/>
                <w:color w:val="FF0000"/>
                <w:sz w:val="22"/>
                <w:szCs w:val="22"/>
              </w:rPr>
              <w:t>telefone xxxxxx ou e-mail xxxxxx</w:t>
            </w:r>
            <w:r w:rsidRPr="00FA6F66">
              <w:rPr>
                <w:rFonts w:ascii="Arial" w:eastAsia="Arial" w:hAnsi="Arial" w:cs="Arial"/>
                <w:color w:val="FF0000"/>
                <w:sz w:val="22"/>
                <w:szCs w:val="22"/>
              </w:rPr>
              <w:t>;</w:t>
            </w:r>
          </w:p>
          <w:p w14:paraId="1FCB0215" w14:textId="77777777" w:rsidR="006619C9" w:rsidRPr="00FA6F66" w:rsidRDefault="006619C9" w:rsidP="006619C9">
            <w:pPr>
              <w:numPr>
                <w:ilvl w:val="4"/>
                <w:numId w:val="4"/>
              </w:numPr>
              <w:jc w:val="both"/>
              <w:rPr>
                <w:rFonts w:ascii="Arial" w:eastAsia="Arial" w:hAnsi="Arial" w:cs="Arial"/>
                <w:color w:val="000000"/>
                <w:sz w:val="22"/>
                <w:szCs w:val="22"/>
              </w:rPr>
            </w:pPr>
            <w:r>
              <w:rPr>
                <w:rFonts w:ascii="Arial" w:hAnsi="Arial" w:cs="Arial"/>
                <w:color w:val="000000"/>
                <w:sz w:val="22"/>
                <w:szCs w:val="22"/>
              </w:rPr>
              <w:t xml:space="preserve">Será desclassificada no item/lote específico a proposta da licitante que não atender à convocação formal para apresentação de amostra e/ou documentação adicional, apresentar amostra fora das especificações técnicas previstas no Anexo I do edital de licitação, deixar de apresentar amostra, quando exigida, apresentar amostra fora do prazo exigido no item </w:t>
            </w:r>
            <w:r>
              <w:rPr>
                <w:rFonts w:ascii="Arial" w:hAnsi="Arial" w:cs="Arial"/>
                <w:b/>
                <w:bCs/>
                <w:color w:val="000000"/>
                <w:sz w:val="22"/>
                <w:szCs w:val="22"/>
              </w:rPr>
              <w:t>4.3.2.2.2</w:t>
            </w:r>
            <w:r>
              <w:rPr>
                <w:rFonts w:ascii="Arial" w:hAnsi="Arial" w:cs="Arial"/>
                <w:color w:val="000000"/>
                <w:sz w:val="22"/>
                <w:szCs w:val="22"/>
              </w:rPr>
              <w:t xml:space="preserve"> e/ou   apresentar documentação em desconformidade com os requisitos do edital ou da legislação aplicável</w:t>
            </w:r>
          </w:p>
          <w:p w14:paraId="4A1BA204" w14:textId="77777777" w:rsidR="006619C9" w:rsidRPr="00D9599C" w:rsidRDefault="006619C9" w:rsidP="006619C9">
            <w:pPr>
              <w:numPr>
                <w:ilvl w:val="4"/>
                <w:numId w:val="4"/>
              </w:numPr>
              <w:jc w:val="both"/>
              <w:rPr>
                <w:rFonts w:ascii="Arial" w:eastAsia="Arial" w:hAnsi="Arial" w:cs="Arial"/>
                <w:color w:val="000000"/>
                <w:sz w:val="22"/>
                <w:szCs w:val="22"/>
              </w:rPr>
            </w:pPr>
            <w:r w:rsidRPr="00FA6F66">
              <w:rPr>
                <w:rFonts w:ascii="Arial" w:eastAsia="Arial" w:hAnsi="Arial" w:cs="Arial"/>
                <w:color w:val="FF0000"/>
                <w:sz w:val="22"/>
                <w:szCs w:val="22"/>
              </w:rPr>
              <w:t>Condições e critérios de avaliação e julgamento da amostra e/ou da demonstração dos serviços:</w:t>
            </w:r>
          </w:p>
          <w:p w14:paraId="21234ABF" w14:textId="77777777" w:rsidR="006619C9" w:rsidRPr="00FA6F66" w:rsidRDefault="006619C9" w:rsidP="006619C9">
            <w:pPr>
              <w:numPr>
                <w:ilvl w:val="5"/>
                <w:numId w:val="4"/>
              </w:numPr>
              <w:jc w:val="both"/>
              <w:rPr>
                <w:rFonts w:ascii="Arial" w:eastAsia="Arial" w:hAnsi="Arial" w:cs="Arial"/>
                <w:color w:val="FF0000"/>
                <w:sz w:val="22"/>
                <w:szCs w:val="22"/>
              </w:rPr>
            </w:pPr>
            <w:r w:rsidRPr="00FA6F66">
              <w:rPr>
                <w:rFonts w:ascii="Arial" w:eastAsia="Arial" w:hAnsi="Arial" w:cs="Arial"/>
                <w:color w:val="FF0000"/>
                <w:sz w:val="22"/>
                <w:szCs w:val="22"/>
              </w:rPr>
              <w:t>As amostras apresentadas serão analisadas com base nas características descritas na proposta comercial e na ficha técnica apresentada pela licitante, devendo estar obrigatoriamente em conformidade com as especificações técnicas constantes do Anexo I do edital de licitação.</w:t>
            </w:r>
          </w:p>
          <w:p w14:paraId="61F74C50" w14:textId="77777777" w:rsidR="006619C9" w:rsidRPr="002176D9" w:rsidRDefault="006619C9" w:rsidP="006619C9">
            <w:pPr>
              <w:numPr>
                <w:ilvl w:val="5"/>
                <w:numId w:val="4"/>
              </w:numPr>
              <w:jc w:val="both"/>
              <w:rPr>
                <w:rFonts w:ascii="Arial" w:eastAsia="Arial" w:hAnsi="Arial" w:cs="Arial"/>
                <w:color w:val="FF0000"/>
                <w:sz w:val="22"/>
                <w:szCs w:val="22"/>
              </w:rPr>
            </w:pPr>
            <w:r w:rsidRPr="00D9599C">
              <w:rPr>
                <w:rFonts w:ascii="Arial" w:eastAsia="Arial" w:hAnsi="Arial" w:cs="Arial"/>
                <w:color w:val="FF0000"/>
                <w:sz w:val="22"/>
                <w:szCs w:val="22"/>
              </w:rPr>
              <w:t xml:space="preserve">A avaliação técnica considerará, conforme a natureza do item ou lote, aspectos como: peso, dimensões, formato, cor, textura, ergonomia, resistência mecânica, desempenho funcional, segurança biológica em ambiente estéril, qualidade do material, adequação da </w:t>
            </w:r>
            <w:r w:rsidRPr="002176D9">
              <w:rPr>
                <w:rFonts w:ascii="Arial" w:eastAsia="Arial" w:hAnsi="Arial" w:cs="Arial"/>
                <w:color w:val="FF0000"/>
                <w:sz w:val="22"/>
                <w:szCs w:val="22"/>
              </w:rPr>
              <w:t>embalagem e demais elementos pertinentes à correta utilização do produto.</w:t>
            </w:r>
          </w:p>
          <w:p w14:paraId="67378B7A" w14:textId="77777777" w:rsidR="006619C9" w:rsidRPr="00FA6F66" w:rsidRDefault="006619C9" w:rsidP="006619C9">
            <w:pPr>
              <w:numPr>
                <w:ilvl w:val="5"/>
                <w:numId w:val="4"/>
              </w:numPr>
              <w:jc w:val="both"/>
              <w:rPr>
                <w:rFonts w:ascii="Arial" w:eastAsia="Arial" w:hAnsi="Arial" w:cs="Arial"/>
                <w:color w:val="000000"/>
                <w:sz w:val="22"/>
                <w:szCs w:val="22"/>
              </w:rPr>
            </w:pPr>
            <w:r w:rsidRPr="002176D9">
              <w:rPr>
                <w:rFonts w:ascii="Arial" w:eastAsia="Arial" w:hAnsi="Arial" w:cs="Arial"/>
                <w:color w:val="FF0000"/>
                <w:sz w:val="22"/>
                <w:szCs w:val="22"/>
              </w:rPr>
              <w:t xml:space="preserve">Também será verificado se o objeto atende aos padrões mínimos de desempenho exigidos pela Administração, garantindo compatibilidade </w:t>
            </w:r>
            <w:r w:rsidRPr="00FA6F66">
              <w:rPr>
                <w:rFonts w:ascii="Arial" w:eastAsia="Arial" w:hAnsi="Arial" w:cs="Arial"/>
                <w:color w:val="FF0000"/>
                <w:sz w:val="22"/>
                <w:szCs w:val="22"/>
              </w:rPr>
              <w:t>com a finalidade pública a que se destina.</w:t>
            </w:r>
          </w:p>
          <w:p w14:paraId="58EEAF2B" w14:textId="77777777" w:rsidR="006619C9" w:rsidRPr="00C902B0" w:rsidRDefault="006619C9" w:rsidP="006619C9">
            <w:pPr>
              <w:numPr>
                <w:ilvl w:val="5"/>
                <w:numId w:val="4"/>
              </w:numPr>
              <w:jc w:val="both"/>
              <w:rPr>
                <w:rFonts w:ascii="Arial" w:eastAsia="Arial" w:hAnsi="Arial" w:cs="Arial"/>
                <w:color w:val="FF0000"/>
                <w:sz w:val="22"/>
                <w:szCs w:val="22"/>
              </w:rPr>
            </w:pPr>
            <w:r w:rsidRPr="00C902B0">
              <w:rPr>
                <w:rFonts w:ascii="Arial" w:eastAsia="Arial" w:hAnsi="Arial" w:cs="Arial"/>
                <w:color w:val="FF0000"/>
                <w:sz w:val="22"/>
                <w:szCs w:val="22"/>
              </w:rPr>
              <w:t>A análise técnica ocorrerá conforme o formulário constante no Anexo II - Formulário de Análise de Qualidade Técnica.</w:t>
            </w:r>
          </w:p>
          <w:p w14:paraId="57C2FB62" w14:textId="77777777" w:rsidR="006619C9" w:rsidRPr="00FA6F66" w:rsidRDefault="006619C9" w:rsidP="006619C9">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lastRenderedPageBreak/>
              <w:t>A divulgação do resultado da análise da amostra ocorrerá em sessão pública a ser convocada pelo pregoeiro.</w:t>
            </w:r>
          </w:p>
          <w:p w14:paraId="6E32B49E" w14:textId="77777777" w:rsidR="006619C9" w:rsidRDefault="006619C9" w:rsidP="006619C9">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Para as amostras cuja avaliação técnica implique em testes, ensaios ou manuseio que alterem sua condição original, não caberá à licitante qualquer pedido de ressarcimento do valor correspondente.</w:t>
            </w:r>
          </w:p>
          <w:p w14:paraId="2A47FF52" w14:textId="77777777" w:rsidR="006619C9" w:rsidRDefault="006619C9" w:rsidP="006619C9">
            <w:pPr>
              <w:numPr>
                <w:ilvl w:val="3"/>
                <w:numId w:val="4"/>
              </w:numPr>
              <w:jc w:val="both"/>
              <w:rPr>
                <w:rFonts w:ascii="Arial" w:eastAsia="Arial" w:hAnsi="Arial" w:cs="Arial"/>
                <w:color w:val="000000"/>
                <w:sz w:val="22"/>
                <w:szCs w:val="22"/>
              </w:rPr>
            </w:pPr>
            <w:r w:rsidRPr="00FA6F66">
              <w:rPr>
                <w:rFonts w:ascii="Arial" w:eastAsia="Arial" w:hAnsi="Arial" w:cs="Arial"/>
                <w:color w:val="000000"/>
                <w:sz w:val="22"/>
                <w:szCs w:val="22"/>
              </w:rPr>
              <w:t xml:space="preserve">As amostras que não necessitarem ser retidas para posterior conferência, bem como aquelas rejeitadas, poderá ser retiradas pela licitante na </w:t>
            </w:r>
            <w:r w:rsidRPr="00440CFA">
              <w:rPr>
                <w:rFonts w:ascii="Arial" w:eastAsia="Arial" w:hAnsi="Arial" w:cs="Arial"/>
                <w:color w:val="FF0000"/>
                <w:sz w:val="22"/>
                <w:szCs w:val="22"/>
              </w:rPr>
              <w:t>xxxxxxxxxxxx</w:t>
            </w:r>
            <w:r w:rsidRPr="00FA6F66">
              <w:rPr>
                <w:rFonts w:ascii="Arial" w:eastAsia="Arial" w:hAnsi="Arial" w:cs="Arial"/>
                <w:color w:val="000000"/>
                <w:sz w:val="22"/>
                <w:szCs w:val="22"/>
              </w:rPr>
              <w:t>, no prazo máximo de 30 (trinta) dias, contados da divulgação do resultado final da licitação, mediante prévio agendamento.</w:t>
            </w:r>
          </w:p>
          <w:p w14:paraId="271AB240" w14:textId="77777777" w:rsidR="006619C9" w:rsidRDefault="006619C9" w:rsidP="006619C9">
            <w:pPr>
              <w:numPr>
                <w:ilvl w:val="4"/>
                <w:numId w:val="4"/>
              </w:numPr>
              <w:jc w:val="both"/>
              <w:rPr>
                <w:rFonts w:ascii="Arial" w:eastAsia="Arial" w:hAnsi="Arial" w:cs="Arial"/>
                <w:color w:val="000000"/>
                <w:sz w:val="22"/>
                <w:szCs w:val="22"/>
              </w:rPr>
            </w:pPr>
            <w:r w:rsidRPr="00440CFA">
              <w:rPr>
                <w:rFonts w:ascii="Arial" w:eastAsia="Arial" w:hAnsi="Arial" w:cs="Arial"/>
                <w:color w:val="000000"/>
                <w:sz w:val="22"/>
                <w:szCs w:val="22"/>
              </w:rPr>
              <w:t>Decorrido o prazo mencionado no item anterior, sem que haja a retirada das amostras, a unidade poderá dar-lhes o destino que julgar mais adequado, não cabendo à licitante qualquer ressarcimento, indenização ou direito de reclamação quanto ao objeto</w:t>
            </w:r>
            <w:r>
              <w:rPr>
                <w:rFonts w:ascii="Arial" w:eastAsia="Arial" w:hAnsi="Arial" w:cs="Arial"/>
                <w:color w:val="000000"/>
                <w:sz w:val="22"/>
                <w:szCs w:val="22"/>
              </w:rPr>
              <w:t>.</w:t>
            </w:r>
          </w:p>
          <w:p w14:paraId="42A508F8" w14:textId="46350356" w:rsidR="006252D4" w:rsidRDefault="006619C9" w:rsidP="006619C9">
            <w:pPr>
              <w:numPr>
                <w:ilvl w:val="3"/>
                <w:numId w:val="4"/>
              </w:numPr>
              <w:jc w:val="both"/>
              <w:rPr>
                <w:rFonts w:ascii="Arial" w:eastAsia="Arial" w:hAnsi="Arial" w:cs="Arial"/>
                <w:color w:val="000000"/>
                <w:sz w:val="22"/>
                <w:szCs w:val="22"/>
              </w:rPr>
            </w:pPr>
            <w:r w:rsidRPr="00440CFA">
              <w:rPr>
                <w:rFonts w:ascii="Arial" w:eastAsia="Arial" w:hAnsi="Arial" w:cs="Arial"/>
                <w:color w:val="000000"/>
                <w:sz w:val="22"/>
                <w:szCs w:val="22"/>
              </w:rPr>
              <w:t>Os prospectos e documentos adicionais, quando solicitados, deverão ser apresentados em até 01 (um) dia útil,</w:t>
            </w:r>
            <w:r>
              <w:rPr>
                <w:rFonts w:ascii="Arial" w:eastAsia="Arial" w:hAnsi="Arial" w:cs="Arial"/>
                <w:color w:val="000000"/>
                <w:sz w:val="22"/>
                <w:szCs w:val="22"/>
              </w:rPr>
              <w:t xml:space="preserve"> </w:t>
            </w:r>
            <w:r w:rsidRPr="00440CFA">
              <w:rPr>
                <w:rFonts w:ascii="Arial" w:eastAsia="Arial" w:hAnsi="Arial" w:cs="Arial"/>
                <w:color w:val="000000"/>
                <w:sz w:val="22"/>
                <w:szCs w:val="22"/>
              </w:rPr>
              <w:t>após convocação do pregoeiro via “CHAT” ou e-mail</w:t>
            </w:r>
            <w:r w:rsidR="006252D4" w:rsidRPr="00440CFA">
              <w:rPr>
                <w:rFonts w:ascii="Arial" w:eastAsia="Arial" w:hAnsi="Arial" w:cs="Arial"/>
                <w:color w:val="000000"/>
                <w:sz w:val="22"/>
                <w:szCs w:val="22"/>
              </w:rPr>
              <w:t>.</w:t>
            </w:r>
          </w:p>
          <w:p w14:paraId="5055FA8B" w14:textId="603C0104" w:rsidR="006252D4" w:rsidRPr="006619C9" w:rsidRDefault="006252D4" w:rsidP="006252D4">
            <w:pPr>
              <w:numPr>
                <w:ilvl w:val="3"/>
                <w:numId w:val="4"/>
              </w:numPr>
              <w:jc w:val="both"/>
              <w:rPr>
                <w:rFonts w:ascii="Arial" w:eastAsia="Arial" w:hAnsi="Arial" w:cs="Arial"/>
                <w:color w:val="FF0000"/>
                <w:sz w:val="22"/>
                <w:szCs w:val="22"/>
              </w:rPr>
            </w:pPr>
            <w:r w:rsidRPr="006619C9">
              <w:rPr>
                <w:rFonts w:ascii="Arial" w:hAnsi="Arial" w:cs="Arial"/>
                <w:color w:val="FF0000"/>
                <w:sz w:val="22"/>
                <w:szCs w:val="22"/>
              </w:rPr>
              <w:t>*** (outras regras necessárias ou pertinentes à análise das amostras).</w:t>
            </w:r>
          </w:p>
          <w:p w14:paraId="78FFD84E" w14:textId="77777777" w:rsidR="006252D4" w:rsidRPr="00440CFA" w:rsidRDefault="006252D4" w:rsidP="006252D4">
            <w:pPr>
              <w:ind w:left="1728"/>
              <w:jc w:val="both"/>
              <w:rPr>
                <w:rFonts w:ascii="Arial" w:eastAsia="Arial" w:hAnsi="Arial" w:cs="Arial"/>
                <w:color w:val="000000"/>
                <w:sz w:val="22"/>
                <w:szCs w:val="22"/>
              </w:rPr>
            </w:pPr>
          </w:p>
          <w:p w14:paraId="3A3D7BB1" w14:textId="68C77102" w:rsidR="002D3D3E" w:rsidRDefault="006252D4">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prova de conceito, amostra, protótipo, testes e outras formas de avaliação de conformidade do objeto é excepcional. </w:t>
            </w:r>
            <w:r>
              <w:rPr>
                <w:rFonts w:ascii="Arial" w:hAnsi="Arial" w:cs="Arial"/>
                <w:b/>
                <w:bCs/>
                <w:color w:val="000000"/>
                <w:sz w:val="22"/>
                <w:szCs w:val="22"/>
                <w:shd w:val="clear" w:color="auto" w:fill="FFFF00"/>
              </w:rPr>
              <w:t>Eventual exigência nesse sentido deve ser ponderada pela Administração à luz do caso concreto, mediante justificativa</w:t>
            </w:r>
            <w:r>
              <w:rPr>
                <w:rFonts w:ascii="Arial" w:hAnsi="Arial" w:cs="Arial"/>
                <w:color w:val="000000"/>
                <w:sz w:val="22"/>
                <w:szCs w:val="22"/>
                <w:shd w:val="clear" w:color="auto" w:fill="FFFF00"/>
              </w:rPr>
              <w:t xml:space="preserve"> (art. 41, </w:t>
            </w:r>
            <w:r>
              <w:rPr>
                <w:rFonts w:ascii="Arial" w:hAnsi="Arial" w:cs="Arial"/>
                <w:i/>
                <w:iCs/>
                <w:color w:val="000000"/>
                <w:sz w:val="22"/>
                <w:szCs w:val="22"/>
                <w:shd w:val="clear" w:color="auto" w:fill="FFFF00"/>
              </w:rPr>
              <w:t>caput</w:t>
            </w:r>
            <w:r>
              <w:rPr>
                <w:rFonts w:ascii="Arial" w:hAnsi="Arial" w:cs="Arial"/>
                <w:color w:val="000000"/>
                <w:sz w:val="22"/>
                <w:szCs w:val="22"/>
                <w:shd w:val="clear" w:color="auto" w:fill="FFFF00"/>
              </w:rPr>
              <w:t xml:space="preserve">, II, da Lei n.º 14.133/2021). O insucesso em contratações pretéritas pode justificar essa previsão. Há itens de baixa qualidade que não possuem o </w:t>
            </w:r>
            <w:r>
              <w:rPr>
                <w:rFonts w:ascii="Arial" w:hAnsi="Arial" w:cs="Arial"/>
                <w:i/>
                <w:iCs/>
                <w:color w:val="000000"/>
                <w:sz w:val="22"/>
                <w:szCs w:val="22"/>
                <w:shd w:val="clear" w:color="auto" w:fill="FFFF00"/>
              </w:rPr>
              <w:t>desempenho</w:t>
            </w:r>
            <w:r>
              <w:rPr>
                <w:rFonts w:ascii="Arial" w:hAnsi="Arial" w:cs="Arial"/>
                <w:color w:val="000000"/>
                <w:sz w:val="22"/>
                <w:szCs w:val="22"/>
                <w:shd w:val="clear" w:color="auto" w:fill="FFFF00"/>
              </w:rPr>
              <w:t xml:space="preserve"> </w:t>
            </w:r>
            <w:r>
              <w:rPr>
                <w:rFonts w:ascii="Arial" w:hAnsi="Arial" w:cs="Arial"/>
                <w:i/>
                <w:iCs/>
                <w:color w:val="000000"/>
                <w:sz w:val="22"/>
                <w:szCs w:val="22"/>
                <w:shd w:val="clear" w:color="auto" w:fill="FFFF00"/>
              </w:rPr>
              <w:t>exigido nas especificações do objeto</w:t>
            </w:r>
            <w:r>
              <w:rPr>
                <w:rFonts w:ascii="Arial" w:hAnsi="Arial" w:cs="Arial"/>
                <w:color w:val="000000"/>
                <w:sz w:val="22"/>
                <w:szCs w:val="22"/>
                <w:shd w:val="clear" w:color="auto" w:fill="FFFF00"/>
              </w:rPr>
              <w:t xml:space="preserve">, embora possuam </w:t>
            </w:r>
            <w:r>
              <w:rPr>
                <w:rFonts w:ascii="Arial" w:hAnsi="Arial" w:cs="Arial"/>
                <w:i/>
                <w:iCs/>
                <w:color w:val="000000"/>
                <w:sz w:val="22"/>
                <w:szCs w:val="22"/>
                <w:shd w:val="clear" w:color="auto" w:fill="FFFF00"/>
              </w:rPr>
              <w:t>descrição técnica</w:t>
            </w:r>
            <w:r>
              <w:rPr>
                <w:rFonts w:ascii="Arial" w:hAnsi="Arial" w:cs="Arial"/>
                <w:color w:val="000000"/>
                <w:sz w:val="22"/>
                <w:szCs w:val="22"/>
                <w:shd w:val="clear" w:color="auto" w:fill="FFFF00"/>
              </w:rPr>
              <w:t xml:space="preserve"> semelhante à de objetos de boa qualidade. O julgamento pelo menor preço pode atrair o fornecimento de bens de pouca qualidade, devendo a Administração adotar cautelas para não adquirir material imprestável e, mais importante, evitar repetidamente contratar nessas condições.</w:t>
            </w:r>
          </w:p>
          <w:p w14:paraId="63BEF7FC" w14:textId="77777777" w:rsidR="002D3D3E" w:rsidRDefault="002D3D3E">
            <w:pPr>
              <w:ind w:left="451"/>
              <w:jc w:val="both"/>
              <w:rPr>
                <w:rFonts w:ascii="Arial" w:eastAsia="Arial" w:hAnsi="Arial" w:cs="Arial"/>
                <w:color w:val="000000"/>
                <w:sz w:val="22"/>
                <w:szCs w:val="22"/>
                <w:highlight w:val="yellow"/>
              </w:rPr>
            </w:pPr>
          </w:p>
          <w:p w14:paraId="303C71B7" w14:textId="57B7320E" w:rsidR="002D3D3E" w:rsidRDefault="006252D4">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Nota explicativa: quando a amostra for avaliada mediante lista de checagem ou formulário semelhante, sugere-se que o documento seja incluído como anexo do edital</w:t>
            </w:r>
            <w:r w:rsidR="00B71344">
              <w:rPr>
                <w:rFonts w:ascii="Arial" w:eastAsia="Arial" w:hAnsi="Arial" w:cs="Arial"/>
                <w:color w:val="000000"/>
                <w:sz w:val="22"/>
                <w:szCs w:val="22"/>
                <w:highlight w:val="yellow"/>
              </w:rPr>
              <w:t>.</w:t>
            </w:r>
          </w:p>
          <w:p w14:paraId="19E333ED" w14:textId="77777777" w:rsidR="002D3D3E" w:rsidRDefault="002D3D3E">
            <w:pPr>
              <w:ind w:left="451"/>
              <w:jc w:val="both"/>
              <w:rPr>
                <w:rFonts w:ascii="Arial" w:eastAsia="Arial" w:hAnsi="Arial" w:cs="Arial"/>
                <w:color w:val="000000"/>
                <w:sz w:val="22"/>
                <w:szCs w:val="22"/>
                <w:highlight w:val="yellow"/>
              </w:rPr>
            </w:pPr>
          </w:p>
          <w:p w14:paraId="3C4BD8A6"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Exigência de carta de solidariedade (art. 41, IV, da Lei n.º 14.133/2021)</w:t>
            </w:r>
          </w:p>
          <w:p w14:paraId="44C33212" w14:textId="77777777" w:rsidR="002D3D3E" w:rsidRDefault="00B71344">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0000" w:themeColor="text1"/>
                <w:sz w:val="22"/>
                <w:szCs w:val="22"/>
              </w:rPr>
              <w:t>Não há exigência de carta de solidariedade entre fornecedor e revendedor ou distribuidor.</w:t>
            </w:r>
          </w:p>
          <w:p w14:paraId="0F64A73F" w14:textId="77777777" w:rsidR="002D3D3E" w:rsidRDefault="002D3D3E">
            <w:pPr>
              <w:ind w:left="594"/>
              <w:jc w:val="both"/>
              <w:rPr>
                <w:rFonts w:ascii="Arial" w:eastAsia="Arial" w:hAnsi="Arial" w:cs="Arial"/>
                <w:b/>
                <w:color w:val="000000"/>
                <w:sz w:val="22"/>
                <w:szCs w:val="22"/>
              </w:rPr>
            </w:pPr>
          </w:p>
          <w:p w14:paraId="2370D309"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Subcontratação</w:t>
            </w:r>
          </w:p>
          <w:p w14:paraId="3A5CCE1F" w14:textId="1E2BD881"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F3036C" w:rsidRPr="00F3036C">
              <w:rPr>
                <w:rFonts w:ascii="Arial" w:eastAsia="Arial" w:hAnsi="Arial" w:cs="Arial"/>
                <w:color w:val="000000"/>
                <w:sz w:val="22"/>
                <w:szCs w:val="22"/>
              </w:rPr>
              <w:t xml:space="preserve">Não é admitida a subcontratação do objeto principal, exceto as atividades </w:t>
            </w:r>
            <w:r w:rsidR="00F3036C" w:rsidRPr="00F3036C">
              <w:rPr>
                <w:rFonts w:ascii="Arial" w:eastAsia="Arial" w:hAnsi="Arial" w:cs="Arial"/>
                <w:b/>
                <w:bCs/>
                <w:color w:val="000000"/>
                <w:sz w:val="22"/>
                <w:szCs w:val="22"/>
                <w:u w:val="single"/>
              </w:rPr>
              <w:t>acessórias ou complementares</w:t>
            </w:r>
            <w:r w:rsidR="00F3036C" w:rsidRPr="00F3036C">
              <w:rPr>
                <w:rFonts w:ascii="Arial" w:eastAsia="Arial" w:hAnsi="Arial" w:cs="Arial"/>
                <w:color w:val="000000"/>
                <w:sz w:val="22"/>
                <w:szCs w:val="22"/>
              </w:rPr>
              <w:t xml:space="preserve"> vinculadas ao fornecimento do objeto [ex: transporte, instalação, montagem, treinamento ou assistência técnica], sem prejuízo da responsabilidade integral da contratada pela execução contratual</w:t>
            </w:r>
            <w:r w:rsidR="006252D4" w:rsidRPr="00440CFA">
              <w:rPr>
                <w:rFonts w:ascii="Arial" w:eastAsia="Arial" w:hAnsi="Arial" w:cs="Arial"/>
                <w:color w:val="000000"/>
                <w:sz w:val="22"/>
                <w:szCs w:val="22"/>
              </w:rPr>
              <w:t>.</w:t>
            </w:r>
          </w:p>
          <w:p w14:paraId="155C4A8A" w14:textId="77777777" w:rsidR="002D3D3E" w:rsidRDefault="002D3D3E">
            <w:pPr>
              <w:ind w:left="594"/>
              <w:jc w:val="both"/>
              <w:rPr>
                <w:rFonts w:ascii="Arial" w:eastAsia="Arial" w:hAnsi="Arial" w:cs="Arial"/>
                <w:color w:val="000000"/>
                <w:sz w:val="22"/>
                <w:szCs w:val="22"/>
                <w:highlight w:val="yellow"/>
              </w:rPr>
            </w:pPr>
          </w:p>
          <w:p w14:paraId="4E992AFD" w14:textId="77777777" w:rsidR="006252D4" w:rsidRDefault="006252D4" w:rsidP="006252D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contratação</w:t>
            </w:r>
          </w:p>
          <w:p w14:paraId="65130D64" w14:textId="77777777" w:rsidR="006252D4" w:rsidRDefault="006252D4" w:rsidP="006252D4">
            <w:pPr>
              <w:numPr>
                <w:ilvl w:val="2"/>
                <w:numId w:val="4"/>
              </w:numPr>
              <w:jc w:val="both"/>
              <w:rPr>
                <w:rFonts w:ascii="Arial" w:eastAsia="Arial" w:hAnsi="Arial" w:cs="Arial"/>
                <w:b/>
                <w:sz w:val="22"/>
                <w:szCs w:val="22"/>
              </w:rPr>
            </w:pPr>
            <w:r>
              <w:rPr>
                <w:rFonts w:ascii="Arial" w:eastAsia="Arial" w:hAnsi="Arial" w:cs="Arial"/>
                <w:b/>
                <w:color w:val="000000"/>
                <w:sz w:val="22"/>
                <w:szCs w:val="22"/>
              </w:rPr>
              <w:t xml:space="preserve"> </w:t>
            </w:r>
            <w:r>
              <w:rPr>
                <w:rFonts w:ascii="Arial" w:eastAsia="Arial" w:hAnsi="Arial" w:cs="Arial"/>
                <w:color w:val="00B050"/>
                <w:sz w:val="22"/>
                <w:szCs w:val="22"/>
              </w:rPr>
              <w:t>Não há exigência de garantia da contratação prevista nos arts. 96 e seguintes da Lei n.º 14.133/2021.</w:t>
            </w:r>
          </w:p>
          <w:p w14:paraId="26F59B3C" w14:textId="77777777" w:rsidR="006252D4" w:rsidRDefault="006252D4" w:rsidP="006252D4">
            <w:pPr>
              <w:jc w:val="center"/>
              <w:rPr>
                <w:rFonts w:ascii="Arial" w:eastAsia="Arial" w:hAnsi="Arial" w:cs="Arial"/>
                <w:b/>
                <w:sz w:val="22"/>
                <w:szCs w:val="22"/>
                <w:u w:val="single"/>
              </w:rPr>
            </w:pPr>
            <w:r>
              <w:rPr>
                <w:rFonts w:ascii="Arial" w:eastAsia="Arial" w:hAnsi="Arial" w:cs="Arial"/>
                <w:b/>
                <w:color w:val="00B050"/>
                <w:sz w:val="22"/>
                <w:szCs w:val="22"/>
                <w:u w:val="single"/>
              </w:rPr>
              <w:t>OU</w:t>
            </w:r>
          </w:p>
          <w:p w14:paraId="37510179" w14:textId="77777777" w:rsidR="006252D4" w:rsidRPr="00A35062" w:rsidRDefault="006252D4" w:rsidP="006252D4">
            <w:pPr>
              <w:numPr>
                <w:ilvl w:val="2"/>
                <w:numId w:val="4"/>
              </w:numPr>
              <w:jc w:val="both"/>
              <w:rPr>
                <w:rFonts w:ascii="Arial" w:eastAsia="Arial" w:hAnsi="Arial" w:cs="Arial"/>
                <w:b/>
                <w:sz w:val="22"/>
                <w:szCs w:val="22"/>
              </w:rPr>
            </w:pPr>
            <w:r>
              <w:rPr>
                <w:rFonts w:ascii="Arial" w:eastAsia="Arial" w:hAnsi="Arial" w:cs="Arial"/>
                <w:color w:val="00B050"/>
                <w:sz w:val="22"/>
                <w:szCs w:val="22"/>
              </w:rPr>
              <w:t xml:space="preserve"> Será exigida</w:t>
            </w:r>
            <w:r>
              <w:rPr>
                <w:rFonts w:ascii="Arial" w:eastAsia="Arial" w:hAnsi="Arial" w:cs="Arial"/>
                <w:b/>
                <w:color w:val="000000"/>
                <w:sz w:val="22"/>
                <w:szCs w:val="22"/>
              </w:rPr>
              <w:t xml:space="preserve"> </w:t>
            </w:r>
            <w:r>
              <w:rPr>
                <w:rFonts w:ascii="Arial" w:eastAsia="Arial" w:hAnsi="Arial" w:cs="Arial"/>
                <w:color w:val="00B050"/>
                <w:sz w:val="22"/>
                <w:szCs w:val="22"/>
              </w:rPr>
              <w:t xml:space="preserve">garantia da contratação prevista nos arts. 96 e seguintes da Lei n.º 14.133/2021, com valor de </w:t>
            </w:r>
            <w:r>
              <w:rPr>
                <w:rFonts w:ascii="Arial" w:eastAsia="Arial" w:hAnsi="Arial" w:cs="Arial"/>
                <w:color w:val="FF0000"/>
                <w:sz w:val="22"/>
                <w:szCs w:val="22"/>
              </w:rPr>
              <w:t xml:space="preserve">*** (***) (indicar percentual em numeral e por extenso) </w:t>
            </w:r>
            <w:r>
              <w:rPr>
                <w:rFonts w:ascii="Arial" w:eastAsia="Arial" w:hAnsi="Arial" w:cs="Arial"/>
                <w:color w:val="00B050"/>
                <w:sz w:val="22"/>
                <w:szCs w:val="22"/>
              </w:rPr>
              <w:t>do valor inicial do contrato, conforme condições descritas no edital ou no termo do contrato.</w:t>
            </w:r>
          </w:p>
          <w:p w14:paraId="39B24D08" w14:textId="009EF18F" w:rsidR="006252D4" w:rsidRDefault="006252D4" w:rsidP="006252D4">
            <w:pPr>
              <w:numPr>
                <w:ilvl w:val="2"/>
                <w:numId w:val="4"/>
              </w:numPr>
              <w:jc w:val="both"/>
              <w:rPr>
                <w:rFonts w:ascii="Arial" w:eastAsia="Arial" w:hAnsi="Arial" w:cs="Arial"/>
                <w:bCs/>
                <w:sz w:val="22"/>
                <w:szCs w:val="22"/>
              </w:rPr>
            </w:pPr>
            <w:r>
              <w:rPr>
                <w:rFonts w:ascii="Arial" w:hAnsi="Arial" w:cs="Arial"/>
                <w:color w:val="000000"/>
                <w:sz w:val="22"/>
                <w:szCs w:val="22"/>
              </w:rPr>
              <w:t>Caso utilizada a modalidade de seguro-garantia, a apólice deverá ter validade durante a vigência do contrato E/OU por *** dias após o término da vigência contratual, permanecendo em vigor mesmo que o contratado não pague o prêmio nas datas convencionadas</w:t>
            </w:r>
            <w:r w:rsidRPr="003A021C">
              <w:rPr>
                <w:rFonts w:ascii="Arial" w:hAnsi="Arial" w:cs="Arial"/>
                <w:color w:val="000000"/>
                <w:sz w:val="22"/>
                <w:szCs w:val="22"/>
              </w:rPr>
              <w:t>. (Incluído conforme indicação da minuta do contrato. 12.2</w:t>
            </w:r>
            <w:r w:rsidRPr="003A021C">
              <w:rPr>
                <w:rFonts w:ascii="Arial" w:eastAsia="Arial" w:hAnsi="Arial" w:cs="Arial"/>
                <w:bCs/>
                <w:sz w:val="22"/>
                <w:szCs w:val="22"/>
              </w:rPr>
              <w:t>)</w:t>
            </w:r>
          </w:p>
          <w:p w14:paraId="6CA59BEA" w14:textId="77777777" w:rsidR="006252D4" w:rsidRDefault="006252D4" w:rsidP="006252D4">
            <w:pPr>
              <w:ind w:left="646"/>
              <w:jc w:val="both"/>
              <w:rPr>
                <w:rFonts w:ascii="Arial" w:eastAsia="Arial" w:hAnsi="Arial" w:cs="Arial"/>
                <w:bCs/>
                <w:sz w:val="22"/>
                <w:szCs w:val="22"/>
              </w:rPr>
            </w:pPr>
          </w:p>
          <w:p w14:paraId="03AEFC6C" w14:textId="77777777" w:rsidR="002D3D3E" w:rsidRDefault="00B71344">
            <w:pPr>
              <w:ind w:left="594"/>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lastRenderedPageBreak/>
              <w:t xml:space="preserve">Nota explicativa: a exigência de garantia da contratação deve ser necessária e pertinente para a execução do objeto contratado. Salvo situações excepcionais devidamente justificadas, a exigência não é possível em compras para entregas em remessa única ou parceladas que não configurem fornecimento contínuo, sob pena de se restringir indevidamente a competitividade da licitação. O percentual da garantia deve ser adequado ao objeto e respeitar os limites indicados no art. 98, </w:t>
            </w:r>
            <w:r>
              <w:rPr>
                <w:rFonts w:ascii="Arial" w:eastAsia="Arial" w:hAnsi="Arial" w:cs="Arial"/>
                <w:i/>
                <w:color w:val="000000"/>
                <w:sz w:val="22"/>
                <w:szCs w:val="22"/>
                <w:highlight w:val="yellow"/>
              </w:rPr>
              <w:t>caput</w:t>
            </w:r>
            <w:r>
              <w:rPr>
                <w:rFonts w:ascii="Arial" w:eastAsia="Arial" w:hAnsi="Arial" w:cs="Arial"/>
                <w:color w:val="000000"/>
                <w:sz w:val="22"/>
                <w:szCs w:val="22"/>
                <w:highlight w:val="yellow"/>
              </w:rPr>
              <w:t>, da Lei n.º 14.133/2021: “a garantia poderá ser de até 5% (cinco por cento) do valor inicial do contrato, autorizada a majoração desse percentual para até 10% (dez por cento), desde que justificada mediante análise da complexidade técnica e dos riscos envolvidos.”</w:t>
            </w:r>
          </w:p>
          <w:p w14:paraId="6B1661BF" w14:textId="77777777" w:rsidR="002D3D3E" w:rsidRDefault="002D3D3E">
            <w:pPr>
              <w:ind w:left="736"/>
              <w:jc w:val="both"/>
              <w:rPr>
                <w:rFonts w:ascii="Arial" w:eastAsia="Arial" w:hAnsi="Arial" w:cs="Arial"/>
                <w:color w:val="000000"/>
                <w:sz w:val="22"/>
                <w:szCs w:val="22"/>
              </w:rPr>
            </w:pPr>
          </w:p>
        </w:tc>
      </w:tr>
      <w:tr w:rsidR="002D3D3E" w14:paraId="018E41F3" w14:textId="77777777">
        <w:tc>
          <w:tcPr>
            <w:tcW w:w="9628" w:type="dxa"/>
            <w:shd w:val="clear" w:color="auto" w:fill="1F497D"/>
          </w:tcPr>
          <w:p w14:paraId="1C6248C4"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 xml:space="preserve">MODELO DE EXECUÇÃO DO OBJETO (art. 6º, XXIII, alínea e; art. 18, III e VII, e art. 40, </w:t>
            </w:r>
            <w:r>
              <w:rPr>
                <w:rFonts w:ascii="Arial" w:eastAsia="Arial" w:hAnsi="Arial" w:cs="Arial"/>
                <w:b/>
                <w:i/>
                <w:color w:val="FFFFFF"/>
                <w:sz w:val="22"/>
                <w:szCs w:val="22"/>
              </w:rPr>
              <w:t>caput</w:t>
            </w:r>
            <w:r>
              <w:rPr>
                <w:rFonts w:ascii="Arial" w:eastAsia="Arial" w:hAnsi="Arial" w:cs="Arial"/>
                <w:b/>
                <w:color w:val="FFFFFF"/>
                <w:sz w:val="22"/>
                <w:szCs w:val="22"/>
              </w:rPr>
              <w:t>, II, e § 1º, II e III, da Lei n.º 14.133/2021)</w:t>
            </w:r>
          </w:p>
        </w:tc>
      </w:tr>
      <w:tr w:rsidR="002D3D3E" w14:paraId="3F21DD9C" w14:textId="77777777">
        <w:tc>
          <w:tcPr>
            <w:tcW w:w="9628" w:type="dxa"/>
            <w:tcBorders>
              <w:bottom w:val="single" w:sz="4" w:space="0" w:color="000000"/>
            </w:tcBorders>
          </w:tcPr>
          <w:p w14:paraId="4984CA57" w14:textId="77777777" w:rsidR="002D3D3E" w:rsidRDefault="00B71344">
            <w:pPr>
              <w:numPr>
                <w:ilvl w:val="1"/>
                <w:numId w:val="4"/>
              </w:numPr>
              <w:jc w:val="both"/>
            </w:pPr>
            <w:r>
              <w:rPr>
                <w:rFonts w:ascii="Arial" w:eastAsia="Arial" w:hAnsi="Arial" w:cs="Arial"/>
                <w:b/>
                <w:color w:val="000000"/>
                <w:sz w:val="22"/>
                <w:szCs w:val="22"/>
              </w:rPr>
              <w:t xml:space="preserve">Utilização do sistema de registro de preços (art. 40, </w:t>
            </w:r>
            <w:r>
              <w:rPr>
                <w:rFonts w:ascii="Arial" w:eastAsia="Arial" w:hAnsi="Arial" w:cs="Arial"/>
                <w:b/>
                <w:i/>
                <w:color w:val="000000"/>
                <w:sz w:val="22"/>
                <w:szCs w:val="22"/>
              </w:rPr>
              <w:t>caput</w:t>
            </w:r>
            <w:r>
              <w:rPr>
                <w:rFonts w:ascii="Arial" w:eastAsia="Arial" w:hAnsi="Arial" w:cs="Arial"/>
                <w:b/>
                <w:color w:val="000000"/>
                <w:sz w:val="22"/>
                <w:szCs w:val="22"/>
              </w:rPr>
              <w:t>, II, da Lei n.º 14.133/2021)</w:t>
            </w:r>
          </w:p>
          <w:p w14:paraId="065334E4" w14:textId="1857E19A" w:rsidR="002D3D3E" w:rsidRDefault="00B71344">
            <w:pPr>
              <w:pStyle w:val="PargrafodaLista"/>
              <w:numPr>
                <w:ilvl w:val="2"/>
                <w:numId w:val="4"/>
              </w:numPr>
              <w:jc w:val="both"/>
            </w:pPr>
            <w:r>
              <w:rPr>
                <w:rFonts w:ascii="Arial" w:eastAsia="Arial" w:hAnsi="Arial" w:cs="Arial"/>
                <w:sz w:val="22"/>
                <w:szCs w:val="22"/>
              </w:rPr>
              <w:t xml:space="preserve"> A licitação </w:t>
            </w:r>
            <w:r w:rsidR="006252D4">
              <w:rPr>
                <w:rFonts w:ascii="Arial" w:eastAsia="Arial" w:hAnsi="Arial" w:cs="Arial"/>
                <w:b/>
                <w:sz w:val="22"/>
                <w:szCs w:val="22"/>
              </w:rPr>
              <w:t>NÃO</w:t>
            </w:r>
            <w:r>
              <w:rPr>
                <w:rFonts w:ascii="Arial" w:eastAsia="Arial" w:hAnsi="Arial" w:cs="Arial"/>
                <w:sz w:val="22"/>
                <w:szCs w:val="22"/>
              </w:rPr>
              <w:t xml:space="preserve"> será processada por meio do sistema de registro de preços</w:t>
            </w:r>
          </w:p>
          <w:p w14:paraId="4120C022" w14:textId="77777777" w:rsidR="002D3D3E" w:rsidRDefault="002D3D3E">
            <w:pPr>
              <w:pStyle w:val="PargrafodaLista"/>
              <w:ind w:left="0"/>
              <w:jc w:val="both"/>
            </w:pPr>
          </w:p>
          <w:p w14:paraId="20779FC3" w14:textId="77777777" w:rsidR="002D3D3E" w:rsidRDefault="00B71344">
            <w:pPr>
              <w:numPr>
                <w:ilvl w:val="1"/>
                <w:numId w:val="4"/>
              </w:numPr>
              <w:jc w:val="both"/>
            </w:pPr>
            <w:r>
              <w:rPr>
                <w:rFonts w:ascii="Arial" w:eastAsia="Arial" w:hAnsi="Arial" w:cs="Arial"/>
                <w:b/>
                <w:color w:val="000000"/>
                <w:sz w:val="22"/>
                <w:szCs w:val="22"/>
              </w:rPr>
              <w:t>Forma de fornecimento (art. 18, VII, da Lei n.º 14.133/2021)</w:t>
            </w:r>
          </w:p>
          <w:p w14:paraId="2838B34A" w14:textId="77777777" w:rsidR="002D3D3E" w:rsidRDefault="00B71344">
            <w:pPr>
              <w:pStyle w:val="PargrafodaLista"/>
              <w:numPr>
                <w:ilvl w:val="2"/>
                <w:numId w:val="4"/>
              </w:numPr>
              <w:jc w:val="both"/>
            </w:pPr>
            <w:r>
              <w:rPr>
                <w:rFonts w:ascii="Arial" w:eastAsia="Arial" w:hAnsi="Arial" w:cs="Arial"/>
                <w:sz w:val="22"/>
                <w:szCs w:val="22"/>
              </w:rPr>
              <w:t xml:space="preserve">A forma de fornecimento do objeto será integral </w:t>
            </w:r>
          </w:p>
          <w:p w14:paraId="2242E13F" w14:textId="77777777" w:rsidR="002D3D3E" w:rsidRDefault="002D3D3E">
            <w:pPr>
              <w:ind w:left="594"/>
              <w:jc w:val="both"/>
              <w:rPr>
                <w:rFonts w:ascii="Arial" w:eastAsia="Arial" w:hAnsi="Arial" w:cs="Arial"/>
                <w:color w:val="00B050"/>
                <w:sz w:val="22"/>
                <w:szCs w:val="22"/>
              </w:rPr>
            </w:pPr>
          </w:p>
          <w:p w14:paraId="7AC7ECAC" w14:textId="77777777" w:rsidR="002D3D3E" w:rsidRDefault="00B71344">
            <w:pPr>
              <w:numPr>
                <w:ilvl w:val="1"/>
                <w:numId w:val="4"/>
              </w:numPr>
              <w:jc w:val="both"/>
            </w:pPr>
            <w:r>
              <w:rPr>
                <w:rFonts w:ascii="Arial" w:eastAsia="Arial" w:hAnsi="Arial" w:cs="Arial"/>
                <w:b/>
                <w:color w:val="000000"/>
                <w:sz w:val="22"/>
                <w:szCs w:val="22"/>
              </w:rPr>
              <w:t>Instrumento contratual (art. 95 da Lei n.º 14.133/2021)</w:t>
            </w:r>
          </w:p>
          <w:p w14:paraId="62CF8AED" w14:textId="77777777" w:rsidR="002D3D3E" w:rsidRDefault="00B71344">
            <w:pPr>
              <w:pStyle w:val="PargrafodaLista"/>
              <w:numPr>
                <w:ilvl w:val="2"/>
                <w:numId w:val="4"/>
              </w:numPr>
              <w:jc w:val="both"/>
              <w:rPr>
                <w:rFonts w:ascii="Arial" w:eastAsia="Arial" w:hAnsi="Arial" w:cs="Arial"/>
                <w:b/>
                <w:sz w:val="22"/>
                <w:szCs w:val="22"/>
              </w:rPr>
            </w:pPr>
            <w:r>
              <w:rPr>
                <w:rFonts w:ascii="Arial" w:eastAsia="Arial" w:hAnsi="Arial" w:cs="Arial"/>
                <w:sz w:val="22"/>
                <w:szCs w:val="22"/>
              </w:rPr>
              <w:t>Será elaborado termo de contrato, com as cláusulas indicadas no art. 92 da Lei n.º 14.133/2021.</w:t>
            </w:r>
          </w:p>
          <w:p w14:paraId="4F119D75" w14:textId="77777777" w:rsidR="002D3D3E" w:rsidRDefault="002D3D3E">
            <w:pPr>
              <w:pStyle w:val="PargrafodaLista"/>
              <w:ind w:left="0"/>
              <w:jc w:val="both"/>
              <w:rPr>
                <w:rFonts w:ascii="Arial" w:eastAsia="Arial" w:hAnsi="Arial" w:cs="Arial"/>
                <w:b/>
                <w:sz w:val="22"/>
                <w:szCs w:val="22"/>
              </w:rPr>
            </w:pPr>
          </w:p>
          <w:p w14:paraId="71D278E7" w14:textId="77777777" w:rsidR="002D3D3E" w:rsidRDefault="00B71344">
            <w:pPr>
              <w:numPr>
                <w:ilvl w:val="1"/>
                <w:numId w:val="4"/>
              </w:numPr>
              <w:jc w:val="both"/>
            </w:pPr>
            <w:r>
              <w:rPr>
                <w:rFonts w:ascii="Arial" w:eastAsia="Arial" w:hAnsi="Arial" w:cs="Arial"/>
                <w:b/>
                <w:color w:val="000000"/>
                <w:sz w:val="22"/>
                <w:szCs w:val="22"/>
              </w:rPr>
              <w:t>Prazo de vigência e prorrogação</w:t>
            </w:r>
          </w:p>
          <w:p w14:paraId="04C8DA11" w14:textId="77777777" w:rsidR="006479E7" w:rsidRDefault="006479E7" w:rsidP="006479E7">
            <w:pPr>
              <w:numPr>
                <w:ilvl w:val="2"/>
                <w:numId w:val="4"/>
              </w:numPr>
              <w:jc w:val="both"/>
              <w:rPr>
                <w:rFonts w:ascii="Arial" w:eastAsia="Arial" w:hAnsi="Arial" w:cs="Arial"/>
                <w:sz w:val="22"/>
                <w:szCs w:val="22"/>
              </w:rPr>
            </w:pPr>
            <w:r>
              <w:rPr>
                <w:rFonts w:ascii="Arial" w:eastAsia="Arial" w:hAnsi="Arial" w:cs="Arial"/>
                <w:sz w:val="22"/>
                <w:szCs w:val="22"/>
              </w:rPr>
              <w:t>O prazo de vigência da contratação inicia-se com a divulgação do contrato no Diário Oficial do Estado. Na forma do art. 105 da Lei n° 14.133/2021, o contrato permanecerá vigente enquanto perdurarem os prazos de execução, recebimento provisório e definitivo e de pagamento, estipulados neste termo de referência.</w:t>
            </w:r>
          </w:p>
          <w:p w14:paraId="286283C9" w14:textId="77777777" w:rsidR="006479E7" w:rsidRDefault="006479E7" w:rsidP="006479E7">
            <w:pPr>
              <w:numPr>
                <w:ilvl w:val="3"/>
                <w:numId w:val="4"/>
              </w:numPr>
              <w:jc w:val="both"/>
              <w:rPr>
                <w:rFonts w:ascii="Arial" w:eastAsia="Arial" w:hAnsi="Arial" w:cs="Arial"/>
                <w:color w:val="00B050"/>
                <w:sz w:val="22"/>
                <w:szCs w:val="22"/>
              </w:rPr>
            </w:pPr>
            <w:r>
              <w:rPr>
                <w:rFonts w:ascii="Arial" w:eastAsia="Arial" w:hAnsi="Arial" w:cs="Arial"/>
                <w:sz w:val="22"/>
                <w:szCs w:val="22"/>
              </w:rPr>
              <w:t>Eventual prorrogação do prazo de vigência obedecerá ao disposto no art. 111 da Lei n.º 14.133/2021</w:t>
            </w:r>
            <w:r>
              <w:rPr>
                <w:rFonts w:ascii="Arial" w:eastAsia="Arial" w:hAnsi="Arial" w:cs="Arial"/>
                <w:color w:val="00B050"/>
                <w:sz w:val="22"/>
                <w:szCs w:val="22"/>
              </w:rPr>
              <w:t>.</w:t>
            </w:r>
          </w:p>
          <w:p w14:paraId="6548FC4C" w14:textId="77777777" w:rsidR="00FF5F32" w:rsidRPr="00484599" w:rsidRDefault="00FF5F32" w:rsidP="00FF5F32">
            <w:pPr>
              <w:numPr>
                <w:ilvl w:val="2"/>
                <w:numId w:val="4"/>
              </w:numPr>
              <w:jc w:val="both"/>
              <w:rPr>
                <w:rFonts w:ascii="Arial" w:eastAsia="Arial" w:hAnsi="Arial" w:cs="Arial"/>
                <w:sz w:val="22"/>
                <w:szCs w:val="22"/>
              </w:rPr>
            </w:pPr>
            <w:r>
              <w:rPr>
                <w:rFonts w:ascii="Arial" w:eastAsia="Arial" w:hAnsi="Arial" w:cs="Arial"/>
                <w:b/>
                <w:bCs/>
                <w:sz w:val="22"/>
                <w:szCs w:val="22"/>
              </w:rPr>
              <w:t>Reajuste</w:t>
            </w:r>
          </w:p>
          <w:p w14:paraId="3C03E58C" w14:textId="77777777" w:rsidR="00FF5F32" w:rsidRDefault="00FF5F32" w:rsidP="00FF5F32">
            <w:pPr>
              <w:numPr>
                <w:ilvl w:val="3"/>
                <w:numId w:val="4"/>
              </w:numPr>
              <w:jc w:val="both"/>
              <w:rPr>
                <w:rFonts w:ascii="Arial" w:eastAsia="Arial" w:hAnsi="Arial" w:cs="Arial"/>
                <w:sz w:val="22"/>
                <w:szCs w:val="22"/>
              </w:rPr>
            </w:pPr>
            <w:r>
              <w:rPr>
                <w:rFonts w:ascii="Arial" w:eastAsia="Arial" w:hAnsi="Arial" w:cs="Arial"/>
                <w:sz w:val="22"/>
                <w:szCs w:val="22"/>
              </w:rPr>
              <w:t xml:space="preserve">Os preços inicialmente contratados são fixos e irreajustáveis no prazo de um ano contado da data do orçamento estimado. </w:t>
            </w:r>
          </w:p>
          <w:p w14:paraId="7C8A01F3" w14:textId="77777777" w:rsidR="00FF5F32" w:rsidRPr="00484599" w:rsidRDefault="00FF5F32" w:rsidP="00FF5F32">
            <w:pPr>
              <w:numPr>
                <w:ilvl w:val="4"/>
                <w:numId w:val="4"/>
              </w:numPr>
              <w:jc w:val="both"/>
              <w:rPr>
                <w:rFonts w:ascii="Arial" w:eastAsia="Arial" w:hAnsi="Arial" w:cs="Arial"/>
                <w:color w:val="000000" w:themeColor="text1"/>
                <w:sz w:val="22"/>
                <w:szCs w:val="22"/>
              </w:rPr>
            </w:pPr>
            <w:r w:rsidRPr="00484599">
              <w:rPr>
                <w:rFonts w:ascii="Arial" w:eastAsia="Arial" w:hAnsi="Arial" w:cs="Arial"/>
                <w:color w:val="000000" w:themeColor="text1"/>
                <w:sz w:val="22"/>
                <w:szCs w:val="22"/>
              </w:rPr>
              <w:t>A partir desse prazo, os preços serão reajustados conforme Índice Nacional de Preços ao Consumidor Amplo, calculado pelo Instituto Brasileiro de Geografia e Estatística - IPCA/IBGE.</w:t>
            </w:r>
          </w:p>
          <w:p w14:paraId="61A5A8E3" w14:textId="77777777" w:rsidR="002D3D3E" w:rsidRDefault="002D3D3E">
            <w:pPr>
              <w:jc w:val="both"/>
              <w:rPr>
                <w:rFonts w:ascii="Arial" w:eastAsia="Arial" w:hAnsi="Arial" w:cs="Arial"/>
                <w:b/>
                <w:sz w:val="22"/>
                <w:szCs w:val="22"/>
              </w:rPr>
            </w:pPr>
          </w:p>
          <w:p w14:paraId="2B4D0939" w14:textId="77777777" w:rsidR="002D3D3E" w:rsidRDefault="00B71344">
            <w:pPr>
              <w:numPr>
                <w:ilvl w:val="1"/>
                <w:numId w:val="4"/>
              </w:numPr>
              <w:jc w:val="both"/>
            </w:pPr>
            <w:r>
              <w:rPr>
                <w:rFonts w:ascii="Arial" w:eastAsia="Arial" w:hAnsi="Arial" w:cs="Arial"/>
                <w:b/>
                <w:color w:val="000000"/>
                <w:sz w:val="22"/>
                <w:szCs w:val="22"/>
              </w:rPr>
              <w:t>Condições de execução – prazo de entrega (art. 18, III, da Lei n.º 14.133/2021)</w:t>
            </w:r>
          </w:p>
          <w:p w14:paraId="456793BE" w14:textId="77777777" w:rsidR="002D3D3E" w:rsidRDefault="00B71344">
            <w:pPr>
              <w:numPr>
                <w:ilvl w:val="2"/>
                <w:numId w:val="4"/>
              </w:numPr>
              <w:jc w:val="both"/>
              <w:rPr>
                <w:rFonts w:ascii="Arial" w:eastAsia="Arial" w:hAnsi="Arial" w:cs="Arial"/>
                <w:color w:val="000000" w:themeColor="text1"/>
                <w:sz w:val="22"/>
                <w:szCs w:val="22"/>
              </w:rPr>
            </w:pPr>
            <w:bookmarkStart w:id="1" w:name="_heading=h.pnf6vf1rhbd7" w:colFirst="0" w:colLast="0"/>
            <w:bookmarkEnd w:id="1"/>
            <w:r>
              <w:rPr>
                <w:rFonts w:ascii="Arial" w:eastAsia="Arial" w:hAnsi="Arial" w:cs="Arial"/>
                <w:color w:val="00B050"/>
                <w:sz w:val="22"/>
                <w:szCs w:val="22"/>
              </w:rPr>
              <w:t xml:space="preserve"> </w:t>
            </w:r>
            <w:r>
              <w:rPr>
                <w:rFonts w:ascii="Arial" w:eastAsia="Arial" w:hAnsi="Arial" w:cs="Arial"/>
                <w:color w:val="000000" w:themeColor="text1"/>
                <w:sz w:val="22"/>
                <w:szCs w:val="22"/>
              </w:rPr>
              <w:t xml:space="preserve">A entrega do objeto deverá ser realizada em remessa única no prazo de </w:t>
            </w:r>
            <w:r>
              <w:rPr>
                <w:rFonts w:ascii="Arial" w:eastAsia="Arial" w:hAnsi="Arial" w:cs="Arial"/>
                <w:color w:val="EE0000"/>
                <w:sz w:val="22"/>
                <w:szCs w:val="22"/>
              </w:rPr>
              <w:t xml:space="preserve">XX </w:t>
            </w:r>
            <w:r>
              <w:rPr>
                <w:rFonts w:ascii="Arial" w:eastAsia="Arial" w:hAnsi="Arial" w:cs="Arial"/>
                <w:color w:val="000000" w:themeColor="text1"/>
                <w:sz w:val="22"/>
                <w:szCs w:val="22"/>
              </w:rPr>
              <w:t>dias, contados do recebimento, pelo fornecedor, da Autorização de Fornecimento (AF) empenhada.</w:t>
            </w:r>
          </w:p>
          <w:p w14:paraId="319BB72B" w14:textId="77777777" w:rsidR="002D3D3E" w:rsidRDefault="002D3D3E">
            <w:pPr>
              <w:jc w:val="both"/>
              <w:rPr>
                <w:rFonts w:ascii="Arial" w:eastAsia="Arial" w:hAnsi="Arial" w:cs="Arial"/>
                <w:sz w:val="22"/>
                <w:szCs w:val="22"/>
                <w:highlight w:val="yellow"/>
              </w:rPr>
            </w:pPr>
          </w:p>
          <w:p w14:paraId="3DCEA99D"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Independentemente da forma de fornecimento, caso não seja possível a entrega do(s) bem(ns) dentro do prazo, o contratado deverá comunicar as razões respectivas com pelo menos</w:t>
            </w:r>
            <w:r>
              <w:rPr>
                <w:rFonts w:ascii="Arial" w:eastAsia="Arial" w:hAnsi="Arial" w:cs="Arial"/>
                <w:color w:val="00B050"/>
                <w:sz w:val="22"/>
                <w:szCs w:val="22"/>
              </w:rPr>
              <w:t xml:space="preserve"> </w:t>
            </w:r>
            <w:r>
              <w:rPr>
                <w:rFonts w:ascii="Arial" w:eastAsia="Arial" w:hAnsi="Arial" w:cs="Arial"/>
                <w:color w:val="FF0000"/>
                <w:sz w:val="22"/>
                <w:szCs w:val="22"/>
              </w:rPr>
              <w:t>*** (****) (indicar número de dias, em numeral e por extenso ou, excepcionalmente, horas)</w:t>
            </w:r>
            <w:r>
              <w:rPr>
                <w:rFonts w:ascii="Arial" w:eastAsia="Arial" w:hAnsi="Arial" w:cs="Arial"/>
                <w:color w:val="00B050"/>
                <w:sz w:val="22"/>
                <w:szCs w:val="22"/>
              </w:rPr>
              <w:t xml:space="preserve"> </w:t>
            </w:r>
            <w:r>
              <w:rPr>
                <w:rFonts w:ascii="Arial" w:eastAsia="Arial" w:hAnsi="Arial" w:cs="Arial"/>
                <w:color w:val="000000"/>
                <w:sz w:val="22"/>
                <w:szCs w:val="22"/>
              </w:rPr>
              <w:t>de antecedência para que qualquer pleito de prorrogação de prazo seja analisado, ressalvadas situações de caso fortuito e força maior.</w:t>
            </w:r>
          </w:p>
          <w:p w14:paraId="3C4DC054" w14:textId="77777777" w:rsidR="002D3D3E" w:rsidRDefault="002D3D3E">
            <w:pPr>
              <w:ind w:left="594"/>
              <w:jc w:val="both"/>
              <w:rPr>
                <w:rFonts w:ascii="Arial" w:eastAsia="Arial" w:hAnsi="Arial" w:cs="Arial"/>
                <w:color w:val="000000"/>
                <w:sz w:val="22"/>
                <w:szCs w:val="22"/>
              </w:rPr>
            </w:pPr>
          </w:p>
          <w:p w14:paraId="0DD83D9F" w14:textId="77777777" w:rsidR="002D3D3E" w:rsidRDefault="00B71344">
            <w:pPr>
              <w:numPr>
                <w:ilvl w:val="1"/>
                <w:numId w:val="4"/>
              </w:numPr>
              <w:jc w:val="both"/>
            </w:pPr>
            <w:r>
              <w:rPr>
                <w:rFonts w:ascii="Arial" w:eastAsia="Arial" w:hAnsi="Arial" w:cs="Arial"/>
                <w:b/>
                <w:color w:val="000000"/>
                <w:sz w:val="22"/>
                <w:szCs w:val="22"/>
              </w:rPr>
              <w:t>Local(is) de entrega (art. 40, § 1º, II, da Lei n.º 14.133/2021)</w:t>
            </w:r>
          </w:p>
          <w:p w14:paraId="3BC0ADD7"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O(s) bem(ns) deverá(ão) ser entregue(s) no(s) seguinte(s) endereço(s):</w:t>
            </w:r>
          </w:p>
          <w:p w14:paraId="69D9E9F8" w14:textId="77777777" w:rsidR="002D3D3E" w:rsidRDefault="002D3D3E">
            <w:pPr>
              <w:ind w:left="597"/>
              <w:jc w:val="both"/>
              <w:rPr>
                <w:rFonts w:ascii="Arial" w:eastAsia="Arial" w:hAnsi="Arial" w:cs="Arial"/>
                <w:color w:val="000000"/>
                <w:sz w:val="22"/>
                <w:szCs w:val="22"/>
              </w:rPr>
            </w:pPr>
          </w:p>
          <w:tbl>
            <w:tblPr>
              <w:tblStyle w:val="Style136"/>
              <w:tblW w:w="8804" w:type="dxa"/>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01"/>
              <w:gridCol w:w="2217"/>
              <w:gridCol w:w="2192"/>
              <w:gridCol w:w="2194"/>
            </w:tblGrid>
            <w:tr w:rsidR="002D3D3E" w14:paraId="59EEC969" w14:textId="77777777">
              <w:tc>
                <w:tcPr>
                  <w:tcW w:w="2202" w:type="dxa"/>
                  <w:vAlign w:val="center"/>
                </w:tcPr>
                <w:p w14:paraId="67F1B944"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Unidade</w:t>
                  </w:r>
                </w:p>
              </w:tc>
              <w:tc>
                <w:tcPr>
                  <w:tcW w:w="2217" w:type="dxa"/>
                  <w:vAlign w:val="center"/>
                </w:tcPr>
                <w:p w14:paraId="3F5D4E4E"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Endereço</w:t>
                  </w:r>
                </w:p>
              </w:tc>
              <w:tc>
                <w:tcPr>
                  <w:tcW w:w="2192" w:type="dxa"/>
                  <w:vAlign w:val="center"/>
                </w:tcPr>
                <w:p w14:paraId="7991CFB0"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Horário</w:t>
                  </w:r>
                </w:p>
              </w:tc>
              <w:tc>
                <w:tcPr>
                  <w:tcW w:w="2194" w:type="dxa"/>
                  <w:vAlign w:val="center"/>
                </w:tcPr>
                <w:p w14:paraId="69D98C78"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Meios de contato</w:t>
                  </w:r>
                </w:p>
              </w:tc>
            </w:tr>
            <w:tr w:rsidR="002D3D3E" w14:paraId="31E95ED4" w14:textId="77777777">
              <w:tc>
                <w:tcPr>
                  <w:tcW w:w="2202" w:type="dxa"/>
                </w:tcPr>
                <w:p w14:paraId="38B1979D" w14:textId="77777777" w:rsidR="002D3D3E" w:rsidRDefault="00B71344">
                  <w:pPr>
                    <w:jc w:val="center"/>
                    <w:rPr>
                      <w:rFonts w:ascii="Arial" w:eastAsia="Arial" w:hAnsi="Arial" w:cs="Arial"/>
                      <w:color w:val="FF0000"/>
                      <w:sz w:val="22"/>
                      <w:szCs w:val="22"/>
                    </w:rPr>
                  </w:pPr>
                  <w:r>
                    <w:rPr>
                      <w:rFonts w:ascii="Arial" w:eastAsia="Arial" w:hAnsi="Arial" w:cs="Arial"/>
                      <w:color w:val="FF0000"/>
                      <w:sz w:val="22"/>
                      <w:szCs w:val="22"/>
                    </w:rPr>
                    <w:t>Escola X</w:t>
                  </w:r>
                </w:p>
              </w:tc>
              <w:tc>
                <w:tcPr>
                  <w:tcW w:w="2217" w:type="dxa"/>
                </w:tcPr>
                <w:p w14:paraId="10122D0B" w14:textId="77777777" w:rsidR="002D3D3E" w:rsidRDefault="002D3D3E">
                  <w:pPr>
                    <w:jc w:val="both"/>
                    <w:rPr>
                      <w:rFonts w:ascii="Arial" w:eastAsia="Arial" w:hAnsi="Arial" w:cs="Arial"/>
                      <w:color w:val="FF0000"/>
                      <w:sz w:val="22"/>
                      <w:szCs w:val="22"/>
                    </w:rPr>
                  </w:pPr>
                </w:p>
              </w:tc>
              <w:tc>
                <w:tcPr>
                  <w:tcW w:w="2192" w:type="dxa"/>
                </w:tcPr>
                <w:p w14:paraId="2456ABA8" w14:textId="77777777" w:rsidR="002D3D3E" w:rsidRDefault="002D3D3E">
                  <w:pPr>
                    <w:jc w:val="both"/>
                    <w:rPr>
                      <w:rFonts w:ascii="Arial" w:eastAsia="Arial" w:hAnsi="Arial" w:cs="Arial"/>
                      <w:color w:val="FF0000"/>
                      <w:sz w:val="22"/>
                      <w:szCs w:val="22"/>
                    </w:rPr>
                  </w:pPr>
                </w:p>
              </w:tc>
              <w:tc>
                <w:tcPr>
                  <w:tcW w:w="2194" w:type="dxa"/>
                </w:tcPr>
                <w:p w14:paraId="2C040966" w14:textId="77777777" w:rsidR="002D3D3E" w:rsidRDefault="002D3D3E">
                  <w:pPr>
                    <w:jc w:val="both"/>
                    <w:rPr>
                      <w:rFonts w:ascii="Arial" w:eastAsia="Arial" w:hAnsi="Arial" w:cs="Arial"/>
                      <w:color w:val="FF0000"/>
                      <w:sz w:val="22"/>
                      <w:szCs w:val="22"/>
                    </w:rPr>
                  </w:pPr>
                </w:p>
              </w:tc>
            </w:tr>
            <w:tr w:rsidR="002D3D3E" w14:paraId="050DB07C" w14:textId="77777777">
              <w:tc>
                <w:tcPr>
                  <w:tcW w:w="2202" w:type="dxa"/>
                </w:tcPr>
                <w:p w14:paraId="60E7BD83" w14:textId="77777777" w:rsidR="002D3D3E" w:rsidRDefault="00B71344">
                  <w:pPr>
                    <w:jc w:val="center"/>
                    <w:rPr>
                      <w:rFonts w:ascii="Arial" w:eastAsia="Arial" w:hAnsi="Arial" w:cs="Arial"/>
                      <w:color w:val="FF0000"/>
                      <w:sz w:val="22"/>
                      <w:szCs w:val="22"/>
                    </w:rPr>
                  </w:pPr>
                  <w:r>
                    <w:rPr>
                      <w:rFonts w:ascii="Arial" w:eastAsia="Arial" w:hAnsi="Arial" w:cs="Arial"/>
                      <w:color w:val="FF0000"/>
                      <w:sz w:val="22"/>
                      <w:szCs w:val="22"/>
                    </w:rPr>
                    <w:lastRenderedPageBreak/>
                    <w:t>Hospital Y</w:t>
                  </w:r>
                </w:p>
              </w:tc>
              <w:tc>
                <w:tcPr>
                  <w:tcW w:w="2217" w:type="dxa"/>
                </w:tcPr>
                <w:p w14:paraId="355E23E8" w14:textId="77777777" w:rsidR="002D3D3E" w:rsidRDefault="002D3D3E">
                  <w:pPr>
                    <w:jc w:val="both"/>
                    <w:rPr>
                      <w:rFonts w:ascii="Arial" w:eastAsia="Arial" w:hAnsi="Arial" w:cs="Arial"/>
                      <w:color w:val="FF0000"/>
                      <w:sz w:val="22"/>
                      <w:szCs w:val="22"/>
                    </w:rPr>
                  </w:pPr>
                </w:p>
              </w:tc>
              <w:tc>
                <w:tcPr>
                  <w:tcW w:w="2192" w:type="dxa"/>
                </w:tcPr>
                <w:p w14:paraId="77944289" w14:textId="77777777" w:rsidR="002D3D3E" w:rsidRDefault="002D3D3E">
                  <w:pPr>
                    <w:jc w:val="both"/>
                    <w:rPr>
                      <w:rFonts w:ascii="Arial" w:eastAsia="Arial" w:hAnsi="Arial" w:cs="Arial"/>
                      <w:color w:val="FF0000"/>
                      <w:sz w:val="22"/>
                      <w:szCs w:val="22"/>
                    </w:rPr>
                  </w:pPr>
                </w:p>
              </w:tc>
              <w:tc>
                <w:tcPr>
                  <w:tcW w:w="2194" w:type="dxa"/>
                </w:tcPr>
                <w:p w14:paraId="0DC97803" w14:textId="77777777" w:rsidR="002D3D3E" w:rsidRDefault="002D3D3E">
                  <w:pPr>
                    <w:jc w:val="both"/>
                    <w:rPr>
                      <w:rFonts w:ascii="Arial" w:eastAsia="Arial" w:hAnsi="Arial" w:cs="Arial"/>
                      <w:color w:val="FF0000"/>
                      <w:sz w:val="22"/>
                      <w:szCs w:val="22"/>
                    </w:rPr>
                  </w:pPr>
                </w:p>
              </w:tc>
            </w:tr>
            <w:tr w:rsidR="002D3D3E" w14:paraId="3DC60498" w14:textId="77777777">
              <w:tc>
                <w:tcPr>
                  <w:tcW w:w="2202" w:type="dxa"/>
                </w:tcPr>
                <w:p w14:paraId="79382AA8" w14:textId="77777777" w:rsidR="002D3D3E" w:rsidRDefault="00B71344">
                  <w:pPr>
                    <w:jc w:val="center"/>
                    <w:rPr>
                      <w:rFonts w:ascii="Arial" w:eastAsia="Arial" w:hAnsi="Arial" w:cs="Arial"/>
                      <w:color w:val="FF0000"/>
                      <w:sz w:val="22"/>
                      <w:szCs w:val="22"/>
                    </w:rPr>
                  </w:pPr>
                  <w:r>
                    <w:rPr>
                      <w:rFonts w:ascii="Arial" w:eastAsia="Arial" w:hAnsi="Arial" w:cs="Arial"/>
                      <w:color w:val="FF0000"/>
                      <w:sz w:val="22"/>
                      <w:szCs w:val="22"/>
                    </w:rPr>
                    <w:t>***</w:t>
                  </w:r>
                </w:p>
              </w:tc>
              <w:tc>
                <w:tcPr>
                  <w:tcW w:w="2217" w:type="dxa"/>
                </w:tcPr>
                <w:p w14:paraId="7AC97646" w14:textId="77777777" w:rsidR="002D3D3E" w:rsidRDefault="002D3D3E">
                  <w:pPr>
                    <w:jc w:val="both"/>
                    <w:rPr>
                      <w:rFonts w:ascii="Arial" w:eastAsia="Arial" w:hAnsi="Arial" w:cs="Arial"/>
                      <w:color w:val="FF0000"/>
                      <w:sz w:val="22"/>
                      <w:szCs w:val="22"/>
                    </w:rPr>
                  </w:pPr>
                </w:p>
              </w:tc>
              <w:tc>
                <w:tcPr>
                  <w:tcW w:w="2192" w:type="dxa"/>
                </w:tcPr>
                <w:p w14:paraId="1DCB5664" w14:textId="77777777" w:rsidR="002D3D3E" w:rsidRDefault="002D3D3E">
                  <w:pPr>
                    <w:jc w:val="both"/>
                    <w:rPr>
                      <w:rFonts w:ascii="Arial" w:eastAsia="Arial" w:hAnsi="Arial" w:cs="Arial"/>
                      <w:color w:val="FF0000"/>
                      <w:sz w:val="22"/>
                      <w:szCs w:val="22"/>
                    </w:rPr>
                  </w:pPr>
                </w:p>
              </w:tc>
              <w:tc>
                <w:tcPr>
                  <w:tcW w:w="2194" w:type="dxa"/>
                </w:tcPr>
                <w:p w14:paraId="1CBDF0A7" w14:textId="77777777" w:rsidR="002D3D3E" w:rsidRDefault="002D3D3E">
                  <w:pPr>
                    <w:jc w:val="both"/>
                    <w:rPr>
                      <w:rFonts w:ascii="Arial" w:eastAsia="Arial" w:hAnsi="Arial" w:cs="Arial"/>
                      <w:color w:val="FF0000"/>
                      <w:sz w:val="22"/>
                      <w:szCs w:val="22"/>
                    </w:rPr>
                  </w:pPr>
                </w:p>
              </w:tc>
            </w:tr>
          </w:tbl>
          <w:p w14:paraId="70AB1175" w14:textId="77777777" w:rsidR="002D3D3E" w:rsidRDefault="002D3D3E">
            <w:pPr>
              <w:jc w:val="both"/>
              <w:rPr>
                <w:rFonts w:ascii="Arial" w:eastAsia="Arial" w:hAnsi="Arial" w:cs="Arial"/>
                <w:sz w:val="22"/>
                <w:szCs w:val="22"/>
                <w:highlight w:val="yellow"/>
              </w:rPr>
            </w:pPr>
          </w:p>
          <w:p w14:paraId="6DC9B854" w14:textId="77777777" w:rsidR="002D3D3E" w:rsidRDefault="00B71344">
            <w:pPr>
              <w:jc w:val="both"/>
              <w:rPr>
                <w:rFonts w:ascii="Arial" w:eastAsia="Arial" w:hAnsi="Arial" w:cs="Arial"/>
                <w:sz w:val="22"/>
                <w:szCs w:val="22"/>
              </w:rPr>
            </w:pPr>
            <w:r>
              <w:rPr>
                <w:rFonts w:ascii="Arial" w:eastAsia="Arial" w:hAnsi="Arial" w:cs="Arial"/>
                <w:sz w:val="22"/>
                <w:szCs w:val="22"/>
                <w:highlight w:val="yellow"/>
              </w:rPr>
              <w:t xml:space="preserve">Nota explicativa: a tabela é meramente ilustrativa, podendo ser alterada conforme o caso concreto. Sugere-se que além do local sejam registradas outras informações úteis ou pertinentes à entrega do bem, tais como horário para entrega e meios de contato (telefone, </w:t>
            </w:r>
            <w:r>
              <w:rPr>
                <w:rFonts w:ascii="Arial" w:eastAsia="Arial" w:hAnsi="Arial" w:cs="Arial"/>
                <w:i/>
                <w:sz w:val="22"/>
                <w:szCs w:val="22"/>
                <w:highlight w:val="yellow"/>
              </w:rPr>
              <w:t>e-mail</w:t>
            </w:r>
            <w:r>
              <w:rPr>
                <w:rFonts w:ascii="Arial" w:eastAsia="Arial" w:hAnsi="Arial" w:cs="Arial"/>
                <w:sz w:val="22"/>
                <w:szCs w:val="22"/>
                <w:highlight w:val="yellow"/>
              </w:rPr>
              <w:t>, número de aplicativo de mensagens, etc.) do setor responsável pelo recebimento.</w:t>
            </w:r>
          </w:p>
          <w:p w14:paraId="6EB14E0C" w14:textId="77777777" w:rsidR="002D3D3E" w:rsidRDefault="002D3D3E">
            <w:pPr>
              <w:jc w:val="both"/>
              <w:rPr>
                <w:rFonts w:ascii="Arial" w:eastAsia="Arial" w:hAnsi="Arial" w:cs="Arial"/>
                <w:sz w:val="22"/>
                <w:szCs w:val="22"/>
              </w:rPr>
            </w:pPr>
          </w:p>
          <w:p w14:paraId="230C12FB" w14:textId="77777777" w:rsidR="002D3D3E" w:rsidRDefault="00B71344">
            <w:pPr>
              <w:numPr>
                <w:ilvl w:val="1"/>
                <w:numId w:val="4"/>
              </w:numPr>
              <w:jc w:val="both"/>
            </w:pPr>
            <w:r>
              <w:rPr>
                <w:rFonts w:ascii="Arial" w:eastAsia="Arial" w:hAnsi="Arial" w:cs="Arial"/>
                <w:b/>
                <w:color w:val="000000"/>
                <w:sz w:val="22"/>
                <w:szCs w:val="22"/>
              </w:rPr>
              <w:t>Demais condições de execução (art. 18, III, da Lei n.º 14.133/2021)</w:t>
            </w:r>
          </w:p>
          <w:p w14:paraId="5F911113" w14:textId="77777777" w:rsidR="00F3036C" w:rsidRPr="001722E3" w:rsidRDefault="00F3036C" w:rsidP="00F3036C">
            <w:pPr>
              <w:numPr>
                <w:ilvl w:val="3"/>
                <w:numId w:val="4"/>
              </w:numPr>
              <w:jc w:val="both"/>
              <w:rPr>
                <w:rFonts w:ascii="Arial" w:eastAsia="Arial" w:hAnsi="Arial" w:cs="Arial"/>
                <w:sz w:val="22"/>
                <w:szCs w:val="22"/>
              </w:rPr>
            </w:pPr>
            <w:r w:rsidRPr="001722E3">
              <w:rPr>
                <w:rFonts w:ascii="Arial" w:eastAsia="Arial" w:hAnsi="Arial" w:cs="Arial"/>
                <w:sz w:val="22"/>
                <w:szCs w:val="22"/>
              </w:rPr>
              <w:t>Funcionários da contratada deverão apresentar-se sempre com identificação e/ou credencial na Unidade Solicitante respeitando as normas de cada instituição;</w:t>
            </w:r>
          </w:p>
          <w:p w14:paraId="5B48F099" w14:textId="77777777" w:rsidR="00F3036C" w:rsidRPr="001722E3" w:rsidRDefault="00F3036C" w:rsidP="00F3036C">
            <w:pPr>
              <w:numPr>
                <w:ilvl w:val="3"/>
                <w:numId w:val="4"/>
              </w:numPr>
              <w:jc w:val="both"/>
              <w:rPr>
                <w:rFonts w:ascii="Arial" w:eastAsia="Arial" w:hAnsi="Arial" w:cs="Arial"/>
                <w:sz w:val="22"/>
                <w:szCs w:val="22"/>
              </w:rPr>
            </w:pPr>
            <w:r w:rsidRPr="001722E3">
              <w:rPr>
                <w:rFonts w:ascii="Arial" w:eastAsia="Arial" w:hAnsi="Arial" w:cs="Arial"/>
                <w:sz w:val="22"/>
                <w:szCs w:val="22"/>
              </w:rPr>
              <w:t>O objeto deverá estar de acordo com as especificações do edital e atender a legislação a ele(s) pertinente(s);</w:t>
            </w:r>
          </w:p>
          <w:p w14:paraId="1843109A" w14:textId="77777777" w:rsidR="00F3036C" w:rsidRPr="001722E3" w:rsidRDefault="00F3036C" w:rsidP="00F3036C">
            <w:pPr>
              <w:numPr>
                <w:ilvl w:val="3"/>
                <w:numId w:val="4"/>
              </w:numPr>
              <w:jc w:val="both"/>
              <w:rPr>
                <w:rFonts w:ascii="Arial" w:eastAsia="Arial" w:hAnsi="Arial" w:cs="Arial"/>
                <w:sz w:val="22"/>
                <w:szCs w:val="22"/>
              </w:rPr>
            </w:pPr>
            <w:r w:rsidRPr="001722E3">
              <w:rPr>
                <w:rFonts w:ascii="Arial" w:eastAsia="Arial" w:hAnsi="Arial" w:cs="Arial"/>
                <w:sz w:val="22"/>
                <w:szCs w:val="22"/>
              </w:rPr>
              <w:t>O material deverá indicar na embalagem terciária (transporte) a razão social da Contratada, o número do processo de compra, o número da nota fiscal e o número do documento de fornecimento, e a embalagem também deverá estar íntegra e em perfeitas condições de utilização;</w:t>
            </w:r>
          </w:p>
          <w:p w14:paraId="5FE09073" w14:textId="77777777" w:rsidR="00F3036C" w:rsidRPr="001722E3" w:rsidRDefault="00F3036C" w:rsidP="00F3036C">
            <w:pPr>
              <w:numPr>
                <w:ilvl w:val="4"/>
                <w:numId w:val="4"/>
              </w:numPr>
              <w:jc w:val="both"/>
              <w:rPr>
                <w:rFonts w:ascii="Arial" w:eastAsia="Arial" w:hAnsi="Arial" w:cs="Arial"/>
                <w:sz w:val="22"/>
                <w:szCs w:val="22"/>
              </w:rPr>
            </w:pPr>
            <w:r w:rsidRPr="001722E3">
              <w:rPr>
                <w:rFonts w:ascii="Arial" w:eastAsia="Arial" w:hAnsi="Arial" w:cs="Arial"/>
                <w:sz w:val="22"/>
                <w:szCs w:val="22"/>
              </w:rPr>
              <w:t>A embalagem deverá estar íntegra e em perfeitas condições de utilização.</w:t>
            </w:r>
          </w:p>
          <w:p w14:paraId="451287EF" w14:textId="77777777" w:rsidR="00F3036C" w:rsidRPr="001722E3" w:rsidRDefault="00F3036C" w:rsidP="00F3036C">
            <w:pPr>
              <w:numPr>
                <w:ilvl w:val="3"/>
                <w:numId w:val="4"/>
              </w:numPr>
              <w:jc w:val="both"/>
              <w:rPr>
                <w:rFonts w:ascii="Arial" w:eastAsia="Arial" w:hAnsi="Arial" w:cs="Arial"/>
                <w:sz w:val="22"/>
                <w:szCs w:val="22"/>
              </w:rPr>
            </w:pPr>
            <w:r w:rsidRPr="001722E3">
              <w:rPr>
                <w:rFonts w:ascii="Arial" w:eastAsia="Arial" w:hAnsi="Arial" w:cs="Arial"/>
                <w:sz w:val="22"/>
                <w:szCs w:val="22"/>
              </w:rPr>
              <w:t>O objeto não será aceito caso não seja transportado e entregue de maneira correta, respeitando as recomendações do fabricante e autoridades sanitárias, de acordo com as legislações vigentes para cada item;</w:t>
            </w:r>
          </w:p>
          <w:p w14:paraId="72F5B4D6" w14:textId="77777777" w:rsidR="00F3036C" w:rsidRPr="001722E3" w:rsidRDefault="00F3036C" w:rsidP="00F3036C">
            <w:pPr>
              <w:numPr>
                <w:ilvl w:val="3"/>
                <w:numId w:val="4"/>
              </w:numPr>
              <w:jc w:val="both"/>
              <w:rPr>
                <w:rFonts w:ascii="Arial" w:eastAsia="Arial" w:hAnsi="Arial" w:cs="Arial"/>
                <w:sz w:val="22"/>
                <w:szCs w:val="22"/>
              </w:rPr>
            </w:pPr>
            <w:r w:rsidRPr="001722E3">
              <w:rPr>
                <w:rFonts w:ascii="Arial" w:eastAsia="Arial" w:hAnsi="Arial" w:cs="Arial"/>
                <w:sz w:val="22"/>
                <w:szCs w:val="22"/>
              </w:rPr>
              <w:t>Os produtos a serem fornecidos devem ser livres de impurezas, estando sujeitos ao controle de qualidade do Contratante diretamente ou por intermédio de terceiros, durante toda a execução do Contrato, sendo rejeitados os produtos não aprovados ou que se apresentarem impróprios para o consumo, os quais deverão ser imediatamente substituídos pelo fornecedor, sem qualquer custo adicional;</w:t>
            </w:r>
          </w:p>
          <w:p w14:paraId="57276DDA" w14:textId="77777777" w:rsidR="00F3036C" w:rsidRPr="001722E3" w:rsidRDefault="00F3036C" w:rsidP="00F3036C">
            <w:pPr>
              <w:numPr>
                <w:ilvl w:val="4"/>
                <w:numId w:val="4"/>
              </w:numPr>
              <w:jc w:val="both"/>
              <w:rPr>
                <w:rFonts w:ascii="Arial" w:eastAsia="Arial" w:hAnsi="Arial" w:cs="Arial"/>
                <w:sz w:val="22"/>
                <w:szCs w:val="22"/>
              </w:rPr>
            </w:pPr>
            <w:r w:rsidRPr="001722E3">
              <w:rPr>
                <w:rFonts w:ascii="Arial" w:eastAsia="Arial" w:hAnsi="Arial" w:cs="Arial"/>
                <w:sz w:val="22"/>
                <w:szCs w:val="22"/>
              </w:rPr>
              <w:t>O prazo de validade do(s) objeto(s) deverá estar com prazo de validade compatível com o período de vigência do registro de preço, ou a contratada ficará responsável pelo acompanhamento e substituição dos produtos próximos do vencimento;</w:t>
            </w:r>
          </w:p>
          <w:p w14:paraId="1EAE24A1" w14:textId="77777777" w:rsidR="00F3036C" w:rsidRPr="001722E3" w:rsidRDefault="00F3036C" w:rsidP="00F3036C">
            <w:pPr>
              <w:numPr>
                <w:ilvl w:val="3"/>
                <w:numId w:val="4"/>
              </w:numPr>
              <w:jc w:val="both"/>
              <w:rPr>
                <w:rFonts w:ascii="Arial" w:eastAsia="Arial" w:hAnsi="Arial" w:cs="Arial"/>
                <w:sz w:val="22"/>
                <w:szCs w:val="22"/>
              </w:rPr>
            </w:pPr>
            <w:r w:rsidRPr="001722E3">
              <w:rPr>
                <w:rFonts w:ascii="Arial" w:hAnsi="Arial" w:cs="Arial"/>
                <w:color w:val="FF0000"/>
                <w:sz w:val="22"/>
                <w:szCs w:val="22"/>
              </w:rPr>
              <w:t>*** (possibilidade ou não de se misturarem unidades de lotes distintos na mesma entrega);</w:t>
            </w:r>
          </w:p>
          <w:p w14:paraId="19C00590" w14:textId="77777777" w:rsidR="00F3036C" w:rsidRPr="009E16B8" w:rsidRDefault="00F3036C" w:rsidP="00F3036C">
            <w:pPr>
              <w:numPr>
                <w:ilvl w:val="3"/>
                <w:numId w:val="4"/>
              </w:numPr>
              <w:jc w:val="both"/>
              <w:rPr>
                <w:rFonts w:ascii="Arial" w:eastAsia="Arial" w:hAnsi="Arial" w:cs="Arial"/>
                <w:sz w:val="22"/>
                <w:szCs w:val="22"/>
              </w:rPr>
            </w:pPr>
            <w:r>
              <w:rPr>
                <w:rFonts w:ascii="Arial" w:hAnsi="Arial" w:cs="Arial"/>
                <w:color w:val="FF0000"/>
                <w:sz w:val="22"/>
                <w:szCs w:val="22"/>
              </w:rPr>
              <w:t>*** (regras sobre entrega de nota fiscal ou de outros documentos que devem acompanhar o produto);</w:t>
            </w:r>
          </w:p>
          <w:p w14:paraId="76A22D51" w14:textId="77777777" w:rsidR="00F3036C" w:rsidRPr="009E16B8" w:rsidRDefault="00F3036C" w:rsidP="00F3036C">
            <w:pPr>
              <w:numPr>
                <w:ilvl w:val="3"/>
                <w:numId w:val="4"/>
              </w:numPr>
              <w:jc w:val="both"/>
              <w:rPr>
                <w:rFonts w:ascii="Arial" w:eastAsia="Arial" w:hAnsi="Arial" w:cs="Arial"/>
                <w:sz w:val="22"/>
                <w:szCs w:val="22"/>
              </w:rPr>
            </w:pPr>
            <w:r>
              <w:rPr>
                <w:rFonts w:ascii="Arial" w:hAnsi="Arial" w:cs="Arial"/>
                <w:color w:val="FF0000"/>
                <w:sz w:val="22"/>
                <w:szCs w:val="22"/>
              </w:rPr>
              <w:t>*** (regras sobre montagem ou instalação do bem);</w:t>
            </w:r>
          </w:p>
          <w:p w14:paraId="46B16B9F" w14:textId="77777777" w:rsidR="00F3036C" w:rsidRDefault="00F3036C" w:rsidP="00F3036C">
            <w:pPr>
              <w:numPr>
                <w:ilvl w:val="3"/>
                <w:numId w:val="4"/>
              </w:numPr>
              <w:jc w:val="both"/>
              <w:rPr>
                <w:rFonts w:ascii="Arial" w:eastAsia="Arial" w:hAnsi="Arial" w:cs="Arial"/>
                <w:sz w:val="22"/>
                <w:szCs w:val="22"/>
              </w:rPr>
            </w:pPr>
            <w:r>
              <w:rPr>
                <w:rFonts w:ascii="Arial" w:hAnsi="Arial" w:cs="Arial"/>
                <w:color w:val="FF0000"/>
                <w:sz w:val="22"/>
                <w:szCs w:val="22"/>
              </w:rPr>
              <w:t>*** (regras sobre treinamento acerca de uso ou manuseio do bem); e</w:t>
            </w:r>
          </w:p>
          <w:p w14:paraId="4A172B8D" w14:textId="1F7A7B85" w:rsidR="002D3D3E" w:rsidRPr="006479E7" w:rsidRDefault="00F3036C" w:rsidP="00F3036C">
            <w:pPr>
              <w:numPr>
                <w:ilvl w:val="3"/>
                <w:numId w:val="4"/>
              </w:numPr>
              <w:ind w:hanging="648"/>
              <w:jc w:val="both"/>
              <w:rPr>
                <w:rFonts w:ascii="Arial" w:eastAsia="Arial" w:hAnsi="Arial" w:cs="Arial"/>
                <w:sz w:val="22"/>
                <w:szCs w:val="22"/>
              </w:rPr>
            </w:pPr>
            <w:r w:rsidRPr="009E16B8">
              <w:rPr>
                <w:rFonts w:ascii="Arial" w:eastAsia="Arial" w:hAnsi="Arial" w:cs="Arial"/>
                <w:color w:val="FF0000"/>
                <w:sz w:val="22"/>
                <w:szCs w:val="22"/>
              </w:rPr>
              <w:t>***</w:t>
            </w:r>
            <w:r>
              <w:rPr>
                <w:rFonts w:ascii="Arial" w:eastAsia="Arial" w:hAnsi="Arial" w:cs="Arial"/>
                <w:color w:val="FF0000"/>
                <w:sz w:val="22"/>
                <w:szCs w:val="22"/>
              </w:rPr>
              <w:t xml:space="preserve"> </w:t>
            </w:r>
            <w:r w:rsidRPr="009E16B8">
              <w:rPr>
                <w:rFonts w:ascii="Arial" w:hAnsi="Arial" w:cs="Arial"/>
                <w:color w:val="FF0000"/>
                <w:sz w:val="22"/>
                <w:szCs w:val="22"/>
              </w:rPr>
              <w:t>(</w:t>
            </w:r>
            <w:r>
              <w:rPr>
                <w:rFonts w:ascii="Arial" w:hAnsi="Arial" w:cs="Arial"/>
                <w:color w:val="FF0000"/>
                <w:sz w:val="22"/>
                <w:szCs w:val="22"/>
              </w:rPr>
              <w:t>demais condições de execução, inclusive obrigações específicas das partes – contratante e contratado - em decorrência do objeto a ser contratado</w:t>
            </w:r>
            <w:r w:rsidR="006479E7">
              <w:rPr>
                <w:rFonts w:ascii="Arial" w:eastAsia="Arial" w:hAnsi="Arial" w:cs="Arial"/>
                <w:sz w:val="22"/>
                <w:szCs w:val="22"/>
              </w:rPr>
              <w:t>.</w:t>
            </w:r>
          </w:p>
          <w:p w14:paraId="75EEAD64" w14:textId="77777777" w:rsidR="002D3D3E" w:rsidRDefault="002D3D3E">
            <w:pPr>
              <w:jc w:val="both"/>
              <w:rPr>
                <w:rFonts w:ascii="Arial" w:eastAsia="Arial" w:hAnsi="Arial" w:cs="Arial"/>
                <w:sz w:val="22"/>
                <w:szCs w:val="22"/>
                <w:highlight w:val="yellow"/>
              </w:rPr>
            </w:pPr>
          </w:p>
          <w:p w14:paraId="607EC81E" w14:textId="77777777" w:rsidR="002D3D3E" w:rsidRDefault="00B71344">
            <w:pPr>
              <w:numPr>
                <w:ilvl w:val="1"/>
                <w:numId w:val="4"/>
              </w:numPr>
              <w:jc w:val="both"/>
              <w:rPr>
                <w:rFonts w:ascii="Arial" w:eastAsia="Arial" w:hAnsi="Arial" w:cs="Arial"/>
                <w:i/>
                <w:sz w:val="22"/>
                <w:szCs w:val="22"/>
              </w:rPr>
            </w:pPr>
            <w:r>
              <w:rPr>
                <w:rFonts w:ascii="Arial" w:eastAsia="Arial" w:hAnsi="Arial" w:cs="Arial"/>
                <w:b/>
                <w:color w:val="000000"/>
                <w:sz w:val="22"/>
                <w:szCs w:val="22"/>
              </w:rPr>
              <w:t>Garantia técnica do objeto contratado (art. 40, § 1º, III, da Lei n.º 14.133/2021)</w:t>
            </w:r>
            <w:bookmarkStart w:id="2" w:name="_heading=h.o9ke7og5801v" w:colFirst="0" w:colLast="0"/>
            <w:bookmarkEnd w:id="2"/>
          </w:p>
          <w:p w14:paraId="5CC6E5D4" w14:textId="77777777" w:rsidR="007568ED" w:rsidRDefault="00B71344" w:rsidP="007568ED">
            <w:pPr>
              <w:numPr>
                <w:ilvl w:val="2"/>
                <w:numId w:val="4"/>
              </w:numPr>
              <w:jc w:val="both"/>
              <w:rPr>
                <w:rFonts w:ascii="Arial" w:eastAsia="Arial" w:hAnsi="Arial" w:cs="Arial"/>
                <w:i/>
                <w:sz w:val="22"/>
                <w:szCs w:val="22"/>
              </w:rPr>
            </w:pPr>
            <w:r>
              <w:rPr>
                <w:rFonts w:ascii="Arial" w:eastAsia="Arial" w:hAnsi="Arial" w:cs="Arial"/>
                <w:color w:val="00B050"/>
                <w:sz w:val="22"/>
                <w:szCs w:val="22"/>
              </w:rPr>
              <w:t xml:space="preserve"> </w:t>
            </w:r>
            <w:r w:rsidR="007568ED">
              <w:rPr>
                <w:rFonts w:ascii="Arial" w:eastAsia="Arial" w:hAnsi="Arial" w:cs="Arial"/>
                <w:color w:val="00B050"/>
                <w:sz w:val="22"/>
                <w:szCs w:val="22"/>
              </w:rPr>
              <w:t>O prazo de garantia é aquele estabelecido no art. 26 da Lei n.º 8.078, de 11 de setembro de 1990 (Código de Defesa do Consumidor).</w:t>
            </w:r>
          </w:p>
          <w:p w14:paraId="556BD792" w14:textId="77777777" w:rsidR="007568ED" w:rsidRDefault="007568ED" w:rsidP="007568ED">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2539E8E9" w14:textId="77777777" w:rsidR="007568ED" w:rsidRDefault="007568ED" w:rsidP="007568ED">
            <w:pPr>
              <w:numPr>
                <w:ilvl w:val="2"/>
                <w:numId w:val="4"/>
              </w:numPr>
              <w:spacing w:line="276" w:lineRule="auto"/>
              <w:jc w:val="both"/>
              <w:rPr>
                <w:rFonts w:ascii="Arial" w:eastAsia="Arial" w:hAnsi="Arial" w:cs="Arial"/>
                <w:i/>
                <w:sz w:val="22"/>
                <w:szCs w:val="22"/>
              </w:rPr>
            </w:pPr>
            <w:bookmarkStart w:id="3" w:name="_heading=h.1vxs88be6x7u" w:colFirst="0" w:colLast="0"/>
            <w:bookmarkEnd w:id="3"/>
            <w:r>
              <w:rPr>
                <w:rFonts w:ascii="Arial" w:eastAsia="Arial" w:hAnsi="Arial" w:cs="Arial"/>
                <w:color w:val="00B050"/>
                <w:sz w:val="22"/>
                <w:szCs w:val="22"/>
              </w:rPr>
              <w:t xml:space="preserve"> </w:t>
            </w:r>
            <w:r>
              <w:rPr>
                <w:rFonts w:ascii="Arial" w:hAnsi="Arial" w:cs="Arial"/>
                <w:color w:val="00B050"/>
                <w:sz w:val="22"/>
                <w:szCs w:val="22"/>
              </w:rPr>
              <w:t xml:space="preserve">O prazo de garantia contratual dos bens será de no mínimo </w:t>
            </w:r>
            <w:r>
              <w:rPr>
                <w:rFonts w:ascii="Arial" w:hAnsi="Arial" w:cs="Arial"/>
                <w:color w:val="FF0000"/>
                <w:sz w:val="22"/>
                <w:szCs w:val="22"/>
              </w:rPr>
              <w:t>*** (indicar quantidade de meses ou anos da garantia contratual)</w:t>
            </w:r>
            <w:r>
              <w:rPr>
                <w:rFonts w:ascii="Arial" w:hAnsi="Arial" w:cs="Arial"/>
                <w:color w:val="00B050"/>
                <w:sz w:val="22"/>
                <w:szCs w:val="22"/>
              </w:rPr>
              <w:t xml:space="preserve"> contado a partir do primeiro dia útil subsequente à data do recebimento definitivo do objeto</w:t>
            </w:r>
            <w:r>
              <w:rPr>
                <w:rFonts w:ascii="Arial" w:eastAsia="Arial" w:hAnsi="Arial" w:cs="Arial"/>
                <w:color w:val="00B050"/>
                <w:sz w:val="22"/>
                <w:szCs w:val="22"/>
              </w:rPr>
              <w:t>.</w:t>
            </w:r>
          </w:p>
          <w:p w14:paraId="39A90990" w14:textId="77777777" w:rsidR="007568ED" w:rsidRDefault="007568ED" w:rsidP="007568ED">
            <w:pPr>
              <w:numPr>
                <w:ilvl w:val="3"/>
                <w:numId w:val="4"/>
              </w:numPr>
              <w:spacing w:line="276" w:lineRule="auto"/>
              <w:ind w:hanging="648"/>
              <w:jc w:val="both"/>
              <w:rPr>
                <w:rFonts w:ascii="Arial" w:eastAsia="Arial" w:hAnsi="Arial" w:cs="Arial"/>
                <w:color w:val="00B050"/>
                <w:sz w:val="22"/>
                <w:szCs w:val="22"/>
              </w:rPr>
            </w:pPr>
            <w:r>
              <w:rPr>
                <w:rFonts w:ascii="Arial" w:eastAsia="Arial" w:hAnsi="Arial" w:cs="Arial"/>
                <w:color w:val="00B050"/>
                <w:sz w:val="22"/>
                <w:szCs w:val="22"/>
              </w:rPr>
              <w:lastRenderedPageBreak/>
              <w:t xml:space="preserve"> </w:t>
            </w:r>
            <w:r>
              <w:rPr>
                <w:rFonts w:ascii="Arial" w:hAnsi="Arial" w:cs="Arial"/>
                <w:color w:val="00B050"/>
                <w:sz w:val="22"/>
                <w:szCs w:val="22"/>
              </w:rPr>
              <w:t>Caso o prazo da garantia oferecida pelo fabricante seja inferior ao estabelecido nesta cláusula, o fornecedor deverá complementar a garantia do bem ofertado pelo período restante</w:t>
            </w:r>
            <w:r>
              <w:rPr>
                <w:rFonts w:ascii="Arial" w:eastAsia="Arial" w:hAnsi="Arial" w:cs="Arial"/>
                <w:color w:val="00B050"/>
                <w:sz w:val="22"/>
                <w:szCs w:val="22"/>
              </w:rPr>
              <w:t xml:space="preserve">. </w:t>
            </w:r>
          </w:p>
          <w:p w14:paraId="24E0A7C4" w14:textId="77777777" w:rsidR="007568ED" w:rsidRDefault="007568ED" w:rsidP="007568ED">
            <w:pPr>
              <w:ind w:left="646"/>
              <w:jc w:val="center"/>
              <w:rPr>
                <w:rFonts w:ascii="Arial" w:eastAsia="Arial" w:hAnsi="Arial" w:cs="Arial"/>
                <w:b/>
                <w:i/>
                <w:color w:val="FF0000"/>
                <w:sz w:val="22"/>
                <w:szCs w:val="22"/>
                <w:u w:val="single"/>
              </w:rPr>
            </w:pPr>
            <w:r>
              <w:rPr>
                <w:rFonts w:ascii="Arial" w:eastAsia="Arial" w:hAnsi="Arial" w:cs="Arial"/>
                <w:b/>
                <w:color w:val="00B050"/>
                <w:sz w:val="22"/>
                <w:szCs w:val="22"/>
                <w:u w:val="single"/>
              </w:rPr>
              <w:t>OU</w:t>
            </w:r>
          </w:p>
          <w:p w14:paraId="5990C47F" w14:textId="77777777" w:rsidR="007568ED" w:rsidRDefault="007568ED" w:rsidP="007568ED">
            <w:pPr>
              <w:numPr>
                <w:ilvl w:val="2"/>
                <w:numId w:val="4"/>
              </w:numPr>
              <w:spacing w:after="120" w:line="276" w:lineRule="auto"/>
              <w:jc w:val="both"/>
              <w:rPr>
                <w:rFonts w:ascii="Arial" w:eastAsia="Arial" w:hAnsi="Arial" w:cs="Arial"/>
                <w:sz w:val="22"/>
                <w:szCs w:val="22"/>
              </w:rPr>
            </w:pPr>
            <w:bookmarkStart w:id="4" w:name="_heading=h.vv1spcvx8z" w:colFirst="0" w:colLast="0"/>
            <w:bookmarkEnd w:id="4"/>
            <w:r>
              <w:rPr>
                <w:rFonts w:ascii="Arial" w:eastAsia="Arial" w:hAnsi="Arial" w:cs="Arial"/>
                <w:color w:val="00B050"/>
                <w:sz w:val="22"/>
                <w:szCs w:val="22"/>
              </w:rPr>
              <w:t xml:space="preserve"> </w:t>
            </w:r>
            <w:r>
              <w:rPr>
                <w:rFonts w:ascii="Arial" w:hAnsi="Arial" w:cs="Arial"/>
                <w:color w:val="00B050"/>
                <w:sz w:val="22"/>
                <w:szCs w:val="22"/>
              </w:rPr>
              <w:t xml:space="preserve">O prazo de garantia contratual do(s) bem(ns) é de, no mínimo, </w:t>
            </w:r>
            <w:r>
              <w:rPr>
                <w:rFonts w:ascii="Arial" w:hAnsi="Arial" w:cs="Arial"/>
                <w:color w:val="FF0000"/>
                <w:sz w:val="22"/>
                <w:szCs w:val="22"/>
              </w:rPr>
              <w:t>*** (indicar quantidade de meses ou anos da garantia contratual)</w:t>
            </w:r>
            <w:r>
              <w:rPr>
                <w:rFonts w:ascii="Arial" w:hAnsi="Arial" w:cs="Arial"/>
                <w:color w:val="00B050"/>
                <w:sz w:val="22"/>
                <w:szCs w:val="22"/>
              </w:rPr>
              <w:t>, ou pelo prazo fornecido pelo fabricante ou montador, se superior, contado a partir do primeiro dia útil subsequente à data do recebimento definitivo do objeto</w:t>
            </w:r>
            <w:r>
              <w:rPr>
                <w:rFonts w:ascii="Arial" w:eastAsia="Arial" w:hAnsi="Arial" w:cs="Arial"/>
                <w:color w:val="00B050"/>
                <w:sz w:val="22"/>
                <w:szCs w:val="22"/>
              </w:rPr>
              <w:t>.</w:t>
            </w:r>
          </w:p>
          <w:p w14:paraId="05888612" w14:textId="21CF221E" w:rsidR="002D3D3E" w:rsidRDefault="00B71344">
            <w:pPr>
              <w:jc w:val="both"/>
              <w:rPr>
                <w:rFonts w:ascii="Arial" w:eastAsia="Arial" w:hAnsi="Arial" w:cs="Arial"/>
                <w:sz w:val="22"/>
                <w:szCs w:val="22"/>
                <w:highlight w:val="yellow"/>
              </w:rPr>
            </w:pPr>
            <w:r>
              <w:rPr>
                <w:rFonts w:ascii="Arial" w:eastAsia="Arial" w:hAnsi="Arial" w:cs="Arial"/>
                <w:sz w:val="22"/>
                <w:szCs w:val="22"/>
                <w:highlight w:val="yellow"/>
              </w:rPr>
              <w:t>Nota explicativa: indicar conforme o caso, a redação do item 5.8.1, 5.8.2 ou 5.8.3 para indicar o prazo de garantia.</w:t>
            </w:r>
          </w:p>
          <w:p w14:paraId="618C1F67" w14:textId="77777777" w:rsidR="002D3D3E" w:rsidRDefault="002D3D3E">
            <w:pPr>
              <w:jc w:val="both"/>
              <w:rPr>
                <w:rFonts w:ascii="Arial" w:eastAsia="Arial" w:hAnsi="Arial" w:cs="Arial"/>
                <w:sz w:val="22"/>
                <w:szCs w:val="22"/>
                <w:highlight w:val="yellow"/>
              </w:rPr>
            </w:pPr>
          </w:p>
          <w:p w14:paraId="579D9B77" w14:textId="77777777" w:rsidR="002D3D3E" w:rsidRDefault="00B71344">
            <w:pPr>
              <w:jc w:val="both"/>
              <w:rPr>
                <w:rFonts w:ascii="Arial" w:eastAsia="Arial" w:hAnsi="Arial" w:cs="Arial"/>
                <w:sz w:val="22"/>
                <w:szCs w:val="22"/>
                <w:highlight w:val="yellow"/>
              </w:rPr>
            </w:pPr>
            <w:r>
              <w:rPr>
                <w:rFonts w:ascii="Arial" w:eastAsia="Arial" w:hAnsi="Arial" w:cs="Arial"/>
                <w:sz w:val="22"/>
                <w:szCs w:val="22"/>
                <w:highlight w:val="yellow"/>
              </w:rPr>
              <w:t>Nota explicativa: sugere-se a redação do item 5.8.1 para bens de consumo em geral. Os demais itens devem ser escolhidos quando a Administração entender pertinente ou necessária a prestação de garantia contratual, além daquela já definida em lei. A fixação do prazo de garantia contratual deve ser justificada e coerente com os prazos praticados no mercado (art. 40, I, da Lei n.º 14.133/2021). A garantia por sua natureza não envolve a realização de manutenções preventivas, tampouco de manutenções corretivas de problemas decorrentes de uso inadequado do bem, negligência, imperícia, vandalismo ou imprudência.</w:t>
            </w:r>
          </w:p>
          <w:p w14:paraId="54621765" w14:textId="77777777" w:rsidR="002D3D3E" w:rsidRDefault="002D3D3E">
            <w:pPr>
              <w:jc w:val="both"/>
              <w:rPr>
                <w:rFonts w:ascii="Arial" w:eastAsia="Arial" w:hAnsi="Arial" w:cs="Arial"/>
                <w:sz w:val="22"/>
                <w:szCs w:val="22"/>
                <w:highlight w:val="yellow"/>
              </w:rPr>
            </w:pPr>
          </w:p>
          <w:p w14:paraId="52285E7F" w14:textId="173CA3B8" w:rsidR="002D3D3E" w:rsidRDefault="00B71344">
            <w:pPr>
              <w:numPr>
                <w:ilvl w:val="2"/>
                <w:numId w:val="4"/>
              </w:numPr>
              <w:spacing w:before="120" w:line="276" w:lineRule="auto"/>
              <w:jc w:val="both"/>
              <w:rPr>
                <w:rFonts w:ascii="Arial" w:eastAsia="Arial" w:hAnsi="Arial" w:cs="Arial"/>
                <w:sz w:val="22"/>
                <w:szCs w:val="22"/>
              </w:rPr>
            </w:pPr>
            <w:bookmarkStart w:id="5" w:name="_heading=h.ufreah2aqgcx" w:colFirst="0" w:colLast="0"/>
            <w:bookmarkEnd w:id="5"/>
            <w:r>
              <w:rPr>
                <w:rFonts w:ascii="Arial" w:eastAsia="Arial" w:hAnsi="Arial" w:cs="Arial"/>
                <w:color w:val="00B050"/>
                <w:sz w:val="22"/>
                <w:szCs w:val="22"/>
              </w:rPr>
              <w:t xml:space="preserve"> </w:t>
            </w:r>
            <w:r w:rsidR="00B54875">
              <w:rPr>
                <w:rFonts w:ascii="Arial" w:eastAsia="Arial" w:hAnsi="Arial" w:cs="Arial"/>
                <w:color w:val="00B050"/>
                <w:sz w:val="22"/>
                <w:szCs w:val="22"/>
              </w:rPr>
              <w:t>A garantia será prestada com vistas a manter os equipamentos fornecidos em perfeitas condições de uso, sem qualquer ônus ou custo adicional para o contratante</w:t>
            </w:r>
            <w:r>
              <w:rPr>
                <w:rFonts w:ascii="Arial" w:eastAsia="Arial" w:hAnsi="Arial" w:cs="Arial"/>
                <w:color w:val="00B050"/>
                <w:sz w:val="22"/>
                <w:szCs w:val="22"/>
              </w:rPr>
              <w:t>.</w:t>
            </w:r>
          </w:p>
          <w:p w14:paraId="71BE220C" w14:textId="6CD8F716" w:rsidR="002D3D3E" w:rsidRDefault="00B71344">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w:t>
            </w:r>
            <w:r w:rsidR="00B54875">
              <w:rPr>
                <w:rFonts w:ascii="Arial" w:eastAsia="Arial" w:hAnsi="Arial" w:cs="Arial"/>
                <w:color w:val="00B050"/>
                <w:sz w:val="22"/>
                <w:szCs w:val="22"/>
              </w:rPr>
              <w:t>A garantia abrange a realização da manutenção corretiva dos bens pelo próprio contratado, ou, se for o caso, por meio de assistência técnica autorizada, de acordo com as normas técnicas específicas, para correção de quaisquer vícios ou defeitos desde que não decorrentes de caso fortuito ou força maior, uso inadequado do bem, negligência, imperícia, vandalismo ou imprudência</w:t>
            </w:r>
            <w:r>
              <w:rPr>
                <w:rFonts w:ascii="Arial" w:eastAsia="Arial" w:hAnsi="Arial" w:cs="Arial"/>
                <w:color w:val="00B050"/>
                <w:sz w:val="22"/>
                <w:szCs w:val="22"/>
              </w:rPr>
              <w:t xml:space="preserve">. </w:t>
            </w:r>
          </w:p>
          <w:p w14:paraId="262D267D" w14:textId="77777777" w:rsidR="002D3D3E" w:rsidRDefault="00B71344" w:rsidP="00B54875">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Entende-se por manutenção corretiva aquela destinada a corrigir os vícios e defeitos apresentados pelos bens, compreendendo a substituição de peças, a realização de ajustes, reparos e correções necessárias. </w:t>
            </w:r>
          </w:p>
          <w:p w14:paraId="2D2A5444" w14:textId="77777777" w:rsidR="002D3D3E" w:rsidRDefault="00B71344">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BEF79C9" w14:textId="77777777" w:rsidR="002D3D3E" w:rsidRDefault="00B71344" w:rsidP="00C53CC9">
            <w:pPr>
              <w:numPr>
                <w:ilvl w:val="2"/>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Uma vez notificado, o contratado realizará a reparação ou substituição dos bens que apresentarem vício ou defeito no prazo de até </w:t>
            </w:r>
            <w:r>
              <w:rPr>
                <w:rFonts w:ascii="Arial" w:eastAsia="Arial" w:hAnsi="Arial" w:cs="Arial"/>
                <w:color w:val="FF0000"/>
                <w:sz w:val="22"/>
                <w:szCs w:val="22"/>
              </w:rPr>
              <w:t>*** (***) dias úteis</w:t>
            </w:r>
            <w:r>
              <w:rPr>
                <w:rFonts w:ascii="Arial" w:eastAsia="Arial" w:hAnsi="Arial" w:cs="Arial"/>
                <w:color w:val="00B050"/>
                <w:sz w:val="22"/>
                <w:szCs w:val="22"/>
              </w:rPr>
              <w:t xml:space="preserve">, contados a partir da data da notificação. </w:t>
            </w:r>
          </w:p>
          <w:p w14:paraId="3D1FFFFE" w14:textId="77777777" w:rsidR="002D3D3E" w:rsidRDefault="00B71344" w:rsidP="00C53CC9">
            <w:pPr>
              <w:numPr>
                <w:ilvl w:val="3"/>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O prazo indicado no subitem anterior, durante seu transcurso, poderá ser prorrogado uma única vez, por igual período, mediante solicitação escrita e justificada do contratado, aceita pelo contratante. </w:t>
            </w:r>
          </w:p>
          <w:p w14:paraId="0FAC834D" w14:textId="77777777" w:rsidR="002D3D3E" w:rsidRDefault="00B71344" w:rsidP="00C53CC9">
            <w:pPr>
              <w:numPr>
                <w:ilvl w:val="4"/>
                <w:numId w:val="4"/>
              </w:numPr>
              <w:spacing w:line="276" w:lineRule="auto"/>
              <w:jc w:val="both"/>
              <w:rPr>
                <w:rFonts w:ascii="Arial" w:eastAsia="Arial" w:hAnsi="Arial" w:cs="Arial"/>
                <w:sz w:val="22"/>
                <w:szCs w:val="22"/>
              </w:rPr>
            </w:pPr>
            <w:r>
              <w:rPr>
                <w:rFonts w:ascii="Arial" w:eastAsia="Arial" w:hAnsi="Arial" w:cs="Arial"/>
                <w:color w:val="00B050"/>
                <w:sz w:val="22"/>
                <w:szCs w:val="22"/>
              </w:rPr>
              <w:t xml:space="preserve">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6835D426" w14:textId="77777777" w:rsidR="002D3D3E" w:rsidRDefault="00B71344">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Decorrido o prazo para reparos e substituições sem o atendimento da solicitação do Contratante ou a apresentação de justificativas pelo contratado, fica o contratante </w:t>
            </w:r>
            <w:r>
              <w:rPr>
                <w:rFonts w:ascii="Arial" w:eastAsia="Arial" w:hAnsi="Arial" w:cs="Arial"/>
                <w:color w:val="00B050"/>
                <w:sz w:val="22"/>
                <w:szCs w:val="22"/>
              </w:rPr>
              <w:lastRenderedPageBreak/>
              <w:t xml:space="preserve">autorizado a contratar empresa diversa para executar os reparos, ajustes ou a substituição do bem ou de seus componentes, bem como a exigir do contratado o reembolso pelos custos respectivos, sem que tal fato acarrete a perda da garantia dos equipamentos. </w:t>
            </w:r>
          </w:p>
          <w:p w14:paraId="741891F7" w14:textId="77777777" w:rsidR="002D3D3E" w:rsidRDefault="00B71344">
            <w:pPr>
              <w:numPr>
                <w:ilvl w:val="2"/>
                <w:numId w:val="4"/>
              </w:numPr>
              <w:spacing w:line="276" w:lineRule="auto"/>
              <w:ind w:left="879" w:hanging="737"/>
              <w:jc w:val="both"/>
              <w:rPr>
                <w:rFonts w:ascii="Arial" w:eastAsia="Arial" w:hAnsi="Arial" w:cs="Arial"/>
                <w:sz w:val="22"/>
                <w:szCs w:val="22"/>
              </w:rPr>
            </w:pPr>
            <w:r>
              <w:rPr>
                <w:rFonts w:ascii="Arial" w:eastAsia="Arial" w:hAnsi="Arial" w:cs="Arial"/>
                <w:color w:val="00B050"/>
                <w:sz w:val="22"/>
                <w:szCs w:val="22"/>
              </w:rPr>
              <w:t xml:space="preserve"> O custo referente ao transporte dos equipamentos cobertos pela garantia será de responsabilidade do contratado. </w:t>
            </w:r>
          </w:p>
          <w:p w14:paraId="6DA49A9A" w14:textId="77777777" w:rsidR="002D3D3E" w:rsidRDefault="00B71344">
            <w:pPr>
              <w:numPr>
                <w:ilvl w:val="2"/>
                <w:numId w:val="4"/>
              </w:numPr>
              <w:spacing w:line="276" w:lineRule="auto"/>
              <w:ind w:left="879" w:hanging="737"/>
              <w:jc w:val="both"/>
              <w:rPr>
                <w:rFonts w:ascii="Arial" w:eastAsia="Arial" w:hAnsi="Arial" w:cs="Arial"/>
                <w:b/>
                <w:sz w:val="22"/>
                <w:szCs w:val="22"/>
              </w:rPr>
            </w:pPr>
            <w:bookmarkStart w:id="6" w:name="_heading=h.r6mw2mns7t49" w:colFirst="0" w:colLast="0"/>
            <w:bookmarkEnd w:id="6"/>
            <w:r>
              <w:rPr>
                <w:rFonts w:ascii="Arial" w:eastAsia="Arial" w:hAnsi="Arial" w:cs="Arial"/>
                <w:color w:val="00B050"/>
                <w:sz w:val="22"/>
                <w:szCs w:val="22"/>
              </w:rPr>
              <w:t xml:space="preserve">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5ECBF91C" w14:textId="77777777" w:rsidR="002D3D3E" w:rsidRDefault="00B71344">
            <w:pPr>
              <w:numPr>
                <w:ilvl w:val="3"/>
                <w:numId w:val="4"/>
              </w:numPr>
              <w:spacing w:line="276" w:lineRule="auto"/>
              <w:ind w:hanging="648"/>
              <w:jc w:val="both"/>
              <w:rPr>
                <w:rFonts w:ascii="Arial" w:eastAsia="Arial" w:hAnsi="Arial" w:cs="Arial"/>
                <w:b/>
                <w:color w:val="00B050"/>
                <w:sz w:val="22"/>
                <w:szCs w:val="22"/>
              </w:rPr>
            </w:pPr>
            <w:bookmarkStart w:id="7" w:name="_heading=h.xtsyvkfcba6m" w:colFirst="0" w:colLast="0"/>
            <w:bookmarkEnd w:id="7"/>
            <w:r>
              <w:rPr>
                <w:rFonts w:ascii="Arial" w:eastAsia="Arial" w:hAnsi="Arial" w:cs="Arial"/>
                <w:color w:val="FF0000"/>
                <w:sz w:val="22"/>
                <w:szCs w:val="22"/>
              </w:rPr>
              <w:t>O contratado deverá firmar termo de garantia em favor do contratante.</w:t>
            </w:r>
          </w:p>
          <w:p w14:paraId="5220880E" w14:textId="77777777" w:rsidR="002D3D3E" w:rsidRDefault="00B71344">
            <w:pPr>
              <w:numPr>
                <w:ilvl w:val="2"/>
                <w:numId w:val="4"/>
              </w:numPr>
              <w:jc w:val="both"/>
              <w:rPr>
                <w:rFonts w:ascii="Arial" w:eastAsia="Arial" w:hAnsi="Arial" w:cs="Arial"/>
                <w:sz w:val="22"/>
                <w:szCs w:val="22"/>
              </w:rPr>
            </w:pPr>
            <w:bookmarkStart w:id="8" w:name="_heading=h.oguyy8ritj03" w:colFirst="0" w:colLast="0"/>
            <w:bookmarkEnd w:id="8"/>
            <w:r>
              <w:rPr>
                <w:rFonts w:ascii="Arial" w:eastAsia="Arial" w:hAnsi="Arial" w:cs="Arial"/>
                <w:color w:val="FF0000"/>
                <w:sz w:val="22"/>
                <w:szCs w:val="22"/>
              </w:rPr>
              <w:t>*** (Descrever outras exigências relacionadas à garantia do objeto, observadas as notas explicativas deste documento)</w:t>
            </w:r>
            <w:r>
              <w:rPr>
                <w:rFonts w:ascii="Arial" w:eastAsia="Arial" w:hAnsi="Arial" w:cs="Arial"/>
                <w:color w:val="00B050"/>
                <w:sz w:val="22"/>
                <w:szCs w:val="22"/>
              </w:rPr>
              <w:t>.</w:t>
            </w:r>
          </w:p>
          <w:p w14:paraId="4510559B" w14:textId="77777777" w:rsidR="002D3D3E" w:rsidRDefault="002D3D3E">
            <w:pPr>
              <w:spacing w:line="276" w:lineRule="auto"/>
              <w:ind w:left="646"/>
              <w:jc w:val="both"/>
              <w:rPr>
                <w:rFonts w:ascii="Arial" w:eastAsia="Arial" w:hAnsi="Arial" w:cs="Arial"/>
                <w:color w:val="00B050"/>
                <w:sz w:val="22"/>
                <w:szCs w:val="22"/>
              </w:rPr>
            </w:pPr>
          </w:p>
          <w:p w14:paraId="1EB0F0F4" w14:textId="2D004CBB" w:rsidR="002D3D3E" w:rsidRDefault="005064CC">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os itens 5.8.4 a 5.8.10 poderão ser suprimidos, total ou parcialmente, no caso de bens perecíveis ou, quando pela natureza do objeto contratado, as disposições forem inaplicáveis</w:t>
            </w:r>
            <w:r w:rsidR="00B71344">
              <w:rPr>
                <w:rFonts w:ascii="Arial" w:eastAsia="Arial" w:hAnsi="Arial" w:cs="Arial"/>
                <w:color w:val="000000"/>
                <w:sz w:val="22"/>
                <w:szCs w:val="22"/>
                <w:highlight w:val="yellow"/>
              </w:rPr>
              <w:t xml:space="preserve">. </w:t>
            </w:r>
          </w:p>
          <w:p w14:paraId="05188BB9" w14:textId="77777777" w:rsidR="002D3D3E" w:rsidRDefault="002D3D3E">
            <w:pPr>
              <w:ind w:left="451"/>
              <w:jc w:val="both"/>
              <w:rPr>
                <w:rFonts w:ascii="Arial" w:eastAsia="Arial" w:hAnsi="Arial" w:cs="Arial"/>
                <w:color w:val="000000"/>
                <w:sz w:val="22"/>
                <w:szCs w:val="22"/>
                <w:highlight w:val="yellow"/>
              </w:rPr>
            </w:pPr>
          </w:p>
          <w:p w14:paraId="22763534" w14:textId="77777777" w:rsidR="005064CC" w:rsidRPr="005064CC" w:rsidRDefault="005064CC" w:rsidP="005064CC">
            <w:pPr>
              <w:ind w:left="451"/>
              <w:jc w:val="both"/>
              <w:rPr>
                <w:rFonts w:ascii="Arial" w:eastAsia="Arial" w:hAnsi="Arial" w:cs="Arial"/>
                <w:color w:val="000000"/>
                <w:sz w:val="22"/>
                <w:szCs w:val="22"/>
                <w:highlight w:val="yellow"/>
              </w:rPr>
            </w:pPr>
            <w:r w:rsidRPr="005064CC">
              <w:rPr>
                <w:rFonts w:ascii="Arial" w:eastAsia="Arial" w:hAnsi="Arial" w:cs="Arial"/>
                <w:color w:val="000000"/>
                <w:sz w:val="22"/>
                <w:szCs w:val="22"/>
                <w:highlight w:val="yellow"/>
              </w:rPr>
              <w:t xml:space="preserve">Nota explicativa: em relação ao item 5.8.10.1, quando a formalização da contratação ocorrer por ordem de entrega ou autorização de fornecimento (sem assinatura de termo de contrato, conforme art. 95 da Lei n.º 14.133/2021) ou quando o prazo da garantia do produto for superior ao prazo de vigência do contrato </w:t>
            </w:r>
            <w:r w:rsidRPr="005064CC">
              <w:rPr>
                <w:rFonts w:ascii="Arial" w:eastAsia="Arial" w:hAnsi="Arial" w:cs="Arial"/>
                <w:b/>
                <w:color w:val="000000"/>
                <w:sz w:val="22"/>
                <w:szCs w:val="22"/>
                <w:highlight w:val="yellow"/>
              </w:rPr>
              <w:t>é facultado</w:t>
            </w:r>
            <w:r w:rsidRPr="005064CC">
              <w:rPr>
                <w:rFonts w:ascii="Arial" w:eastAsia="Arial" w:hAnsi="Arial" w:cs="Arial"/>
                <w:color w:val="000000"/>
                <w:sz w:val="22"/>
                <w:szCs w:val="22"/>
                <w:highlight w:val="yellow"/>
              </w:rPr>
              <w:t xml:space="preserve"> à Administração exigir termo de garantia assinado pelo fornecedor, conforme requisitos do art. 50 do Código de Defesa do Consumidor. O termo de garantia poderá ser elaborado pela própria Administração, conforme modelo anexo à minuta padrão de edital, ou ser inserida cláusula que exija do fornecedor a entrega do termo de garantia. Caso não se exija que o contratado assine termo de garantia, o item deve ser suprimido</w:t>
            </w:r>
          </w:p>
          <w:p w14:paraId="4CC829FD" w14:textId="77777777" w:rsidR="002D3D3E" w:rsidRDefault="002D3D3E">
            <w:pPr>
              <w:jc w:val="both"/>
              <w:rPr>
                <w:rFonts w:ascii="Arial" w:eastAsia="Arial" w:hAnsi="Arial" w:cs="Arial"/>
                <w:sz w:val="22"/>
                <w:szCs w:val="22"/>
              </w:rPr>
            </w:pPr>
          </w:p>
          <w:p w14:paraId="35FFA00F" w14:textId="77777777" w:rsidR="002D3D3E" w:rsidRDefault="00B71344">
            <w:pPr>
              <w:numPr>
                <w:ilvl w:val="1"/>
                <w:numId w:val="4"/>
              </w:numPr>
              <w:jc w:val="both"/>
            </w:pPr>
            <w:r>
              <w:rPr>
                <w:rFonts w:ascii="Arial" w:eastAsia="Arial" w:hAnsi="Arial" w:cs="Arial"/>
                <w:b/>
                <w:color w:val="000000"/>
                <w:sz w:val="22"/>
                <w:szCs w:val="22"/>
              </w:rPr>
              <w:t>Exigências relacionadas à manutenção e à assistência técnica</w:t>
            </w:r>
          </w:p>
          <w:p w14:paraId="2AAC2E6D"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Não se aplicam a esta contratação exigências relacionadas à manutenção ou à assistência técnica.</w:t>
            </w:r>
          </w:p>
          <w:p w14:paraId="2A7DD04F" w14:textId="77777777" w:rsidR="002D3D3E" w:rsidRDefault="00B71344">
            <w:pPr>
              <w:ind w:left="646"/>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7AD2FD4" w14:textId="4088D1C5" w:rsidR="002D3D3E" w:rsidRDefault="00B71344">
            <w:pPr>
              <w:numPr>
                <w:ilvl w:val="2"/>
                <w:numId w:val="4"/>
              </w:numPr>
              <w:jc w:val="both"/>
              <w:rPr>
                <w:rFonts w:ascii="Arial" w:eastAsia="Arial" w:hAnsi="Arial" w:cs="Arial"/>
                <w:sz w:val="22"/>
                <w:szCs w:val="22"/>
              </w:rPr>
            </w:pPr>
            <w:r>
              <w:rPr>
                <w:rFonts w:ascii="Arial" w:eastAsia="Arial" w:hAnsi="Arial" w:cs="Arial"/>
                <w:color w:val="FF0000"/>
                <w:sz w:val="22"/>
                <w:szCs w:val="22"/>
              </w:rPr>
              <w:t xml:space="preserve">*** </w:t>
            </w:r>
            <w:r>
              <w:rPr>
                <w:rFonts w:ascii="Arial" w:eastAsia="Arial" w:hAnsi="Arial" w:cs="Arial"/>
                <w:color w:val="00B050"/>
                <w:sz w:val="22"/>
                <w:szCs w:val="22"/>
              </w:rPr>
              <w:t>(Descrever as exigências relacionada</w:t>
            </w:r>
            <w:r w:rsidR="007568ED">
              <w:rPr>
                <w:rFonts w:ascii="Arial" w:eastAsia="Arial" w:hAnsi="Arial" w:cs="Arial"/>
                <w:color w:val="00B050"/>
                <w:sz w:val="22"/>
                <w:szCs w:val="22"/>
              </w:rPr>
              <w:t>s</w:t>
            </w:r>
            <w:r>
              <w:rPr>
                <w:rFonts w:ascii="Arial" w:eastAsia="Arial" w:hAnsi="Arial" w:cs="Arial"/>
                <w:color w:val="00B050"/>
                <w:sz w:val="22"/>
                <w:szCs w:val="22"/>
              </w:rPr>
              <w:t xml:space="preserve"> à manutenção ou à assistência técnica do objeto).</w:t>
            </w:r>
          </w:p>
          <w:p w14:paraId="0A10BCA6" w14:textId="77777777" w:rsidR="002D3D3E" w:rsidRDefault="002D3D3E">
            <w:pPr>
              <w:jc w:val="both"/>
              <w:rPr>
                <w:rFonts w:ascii="Arial" w:eastAsia="Arial" w:hAnsi="Arial" w:cs="Arial"/>
                <w:b/>
                <w:sz w:val="22"/>
                <w:szCs w:val="22"/>
              </w:rPr>
            </w:pPr>
          </w:p>
        </w:tc>
      </w:tr>
      <w:tr w:rsidR="002D3D3E" w14:paraId="49E1EA13" w14:textId="77777777">
        <w:tc>
          <w:tcPr>
            <w:tcW w:w="9628" w:type="dxa"/>
            <w:shd w:val="clear" w:color="auto" w:fill="1F497D"/>
          </w:tcPr>
          <w:p w14:paraId="113F7115"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MODELO DE GESTÃO DO CONTRATO (art. 6º, XXIII, alínea f, da Lei n.º 14.133/2021)</w:t>
            </w:r>
          </w:p>
        </w:tc>
      </w:tr>
      <w:tr w:rsidR="002D3D3E" w14:paraId="7D7EAEF6" w14:textId="77777777">
        <w:tc>
          <w:tcPr>
            <w:tcW w:w="9628" w:type="dxa"/>
            <w:tcBorders>
              <w:bottom w:val="single" w:sz="4" w:space="0" w:color="000000"/>
            </w:tcBorders>
          </w:tcPr>
          <w:p w14:paraId="7ADDC49F" w14:textId="77777777" w:rsidR="002D3D3E" w:rsidRDefault="00B71344">
            <w:pPr>
              <w:numPr>
                <w:ilvl w:val="1"/>
                <w:numId w:val="4"/>
              </w:numPr>
              <w:jc w:val="both"/>
            </w:pPr>
            <w:r>
              <w:rPr>
                <w:rFonts w:ascii="Arial" w:eastAsia="Arial" w:hAnsi="Arial" w:cs="Arial"/>
                <w:b/>
                <w:color w:val="000000"/>
                <w:sz w:val="22"/>
                <w:szCs w:val="22"/>
              </w:rPr>
              <w:t>Indicação de gestor e de fiscal(is) do contrato ou da ata de registro de preços</w:t>
            </w:r>
          </w:p>
          <w:p w14:paraId="28CD1348" w14:textId="77777777" w:rsidR="002D3D3E" w:rsidRDefault="00B71344">
            <w:pPr>
              <w:numPr>
                <w:ilvl w:val="2"/>
                <w:numId w:val="4"/>
              </w:numPr>
              <w:jc w:val="both"/>
              <w:rPr>
                <w:rFonts w:ascii="Arial" w:eastAsia="Arial" w:hAnsi="Arial" w:cs="Arial"/>
                <w:sz w:val="22"/>
                <w:szCs w:val="22"/>
              </w:rPr>
            </w:pPr>
            <w:bookmarkStart w:id="9" w:name="_heading=h.t4ccvc7hpmb0" w:colFirst="0" w:colLast="0"/>
            <w:bookmarkEnd w:id="9"/>
            <w:r>
              <w:rPr>
                <w:rFonts w:ascii="Arial" w:eastAsia="Arial" w:hAnsi="Arial" w:cs="Arial"/>
                <w:color w:val="00B050"/>
                <w:sz w:val="22"/>
                <w:szCs w:val="22"/>
              </w:rPr>
              <w:t xml:space="preserve"> </w:t>
            </w:r>
            <w:r>
              <w:rPr>
                <w:rFonts w:ascii="Arial" w:eastAsia="Arial" w:hAnsi="Arial" w:cs="Arial"/>
                <w:color w:val="000000" w:themeColor="text1"/>
                <w:sz w:val="22"/>
                <w:szCs w:val="22"/>
              </w:rPr>
              <w:t>A ata de registro de preços e o contrato serão geridos e fiscalizados pelo(s) seguinte(s) agente(s):</w:t>
            </w:r>
          </w:p>
          <w:p w14:paraId="5E696D06" w14:textId="77777777" w:rsidR="002D3D3E" w:rsidRDefault="002D3D3E">
            <w:pPr>
              <w:jc w:val="both"/>
              <w:rPr>
                <w:rFonts w:ascii="Arial" w:eastAsia="Arial" w:hAnsi="Arial" w:cs="Arial"/>
                <w:sz w:val="22"/>
                <w:szCs w:val="22"/>
              </w:rPr>
            </w:pPr>
          </w:p>
          <w:tbl>
            <w:tblPr>
              <w:tblStyle w:val="Style137"/>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50"/>
              <w:gridCol w:w="2350"/>
              <w:gridCol w:w="2351"/>
              <w:gridCol w:w="2351"/>
            </w:tblGrid>
            <w:tr w:rsidR="002D3D3E" w14:paraId="5FAE5C93" w14:textId="77777777">
              <w:tc>
                <w:tcPr>
                  <w:tcW w:w="2350" w:type="dxa"/>
                </w:tcPr>
                <w:p w14:paraId="0D885E0B"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2350" w:type="dxa"/>
                </w:tcPr>
                <w:p w14:paraId="438C7DD3"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2351" w:type="dxa"/>
                </w:tcPr>
                <w:p w14:paraId="7FC3D978"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Gestor</w:t>
                  </w:r>
                </w:p>
              </w:tc>
              <w:tc>
                <w:tcPr>
                  <w:tcW w:w="2351" w:type="dxa"/>
                </w:tcPr>
                <w:p w14:paraId="177ADE49"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2D3D3E" w14:paraId="1D708AE1" w14:textId="77777777">
              <w:tc>
                <w:tcPr>
                  <w:tcW w:w="2350" w:type="dxa"/>
                </w:tcPr>
                <w:p w14:paraId="3F226D3C" w14:textId="77777777" w:rsidR="002D3D3E" w:rsidRDefault="002D3D3E">
                  <w:pPr>
                    <w:jc w:val="both"/>
                    <w:rPr>
                      <w:rFonts w:ascii="Arial" w:eastAsia="Arial" w:hAnsi="Arial" w:cs="Arial"/>
                      <w:color w:val="FF0000"/>
                      <w:sz w:val="22"/>
                      <w:szCs w:val="22"/>
                    </w:rPr>
                  </w:pPr>
                </w:p>
              </w:tc>
              <w:tc>
                <w:tcPr>
                  <w:tcW w:w="2350" w:type="dxa"/>
                </w:tcPr>
                <w:p w14:paraId="26C57DFA" w14:textId="77777777" w:rsidR="002D3D3E" w:rsidRDefault="002D3D3E">
                  <w:pPr>
                    <w:jc w:val="both"/>
                    <w:rPr>
                      <w:rFonts w:ascii="Arial" w:eastAsia="Arial" w:hAnsi="Arial" w:cs="Arial"/>
                      <w:color w:val="FF0000"/>
                      <w:sz w:val="22"/>
                      <w:szCs w:val="22"/>
                    </w:rPr>
                  </w:pPr>
                </w:p>
              </w:tc>
              <w:tc>
                <w:tcPr>
                  <w:tcW w:w="2351" w:type="dxa"/>
                </w:tcPr>
                <w:p w14:paraId="017E97DF" w14:textId="77777777" w:rsidR="002D3D3E" w:rsidRDefault="002D3D3E">
                  <w:pPr>
                    <w:jc w:val="both"/>
                    <w:rPr>
                      <w:rFonts w:ascii="Arial" w:eastAsia="Arial" w:hAnsi="Arial" w:cs="Arial"/>
                      <w:color w:val="FF0000"/>
                      <w:sz w:val="22"/>
                      <w:szCs w:val="22"/>
                    </w:rPr>
                  </w:pPr>
                </w:p>
              </w:tc>
              <w:tc>
                <w:tcPr>
                  <w:tcW w:w="2351" w:type="dxa"/>
                </w:tcPr>
                <w:p w14:paraId="7094F464" w14:textId="77777777" w:rsidR="002D3D3E" w:rsidRDefault="002D3D3E">
                  <w:pPr>
                    <w:jc w:val="both"/>
                    <w:rPr>
                      <w:rFonts w:ascii="Arial" w:eastAsia="Arial" w:hAnsi="Arial" w:cs="Arial"/>
                      <w:color w:val="FF0000"/>
                      <w:sz w:val="22"/>
                      <w:szCs w:val="22"/>
                    </w:rPr>
                  </w:pPr>
                </w:p>
              </w:tc>
            </w:tr>
            <w:tr w:rsidR="002D3D3E" w14:paraId="3BFDB5ED" w14:textId="77777777">
              <w:tc>
                <w:tcPr>
                  <w:tcW w:w="2350" w:type="dxa"/>
                </w:tcPr>
                <w:p w14:paraId="018CA3FF" w14:textId="77777777" w:rsidR="002D3D3E" w:rsidRDefault="002D3D3E">
                  <w:pPr>
                    <w:jc w:val="both"/>
                    <w:rPr>
                      <w:rFonts w:ascii="Arial" w:eastAsia="Arial" w:hAnsi="Arial" w:cs="Arial"/>
                      <w:color w:val="FF0000"/>
                      <w:sz w:val="22"/>
                      <w:szCs w:val="22"/>
                    </w:rPr>
                  </w:pPr>
                </w:p>
              </w:tc>
              <w:tc>
                <w:tcPr>
                  <w:tcW w:w="2350" w:type="dxa"/>
                </w:tcPr>
                <w:p w14:paraId="0B7C2157" w14:textId="77777777" w:rsidR="002D3D3E" w:rsidRDefault="002D3D3E">
                  <w:pPr>
                    <w:jc w:val="both"/>
                    <w:rPr>
                      <w:rFonts w:ascii="Arial" w:eastAsia="Arial" w:hAnsi="Arial" w:cs="Arial"/>
                      <w:color w:val="FF0000"/>
                      <w:sz w:val="22"/>
                      <w:szCs w:val="22"/>
                    </w:rPr>
                  </w:pPr>
                </w:p>
              </w:tc>
              <w:tc>
                <w:tcPr>
                  <w:tcW w:w="2351" w:type="dxa"/>
                </w:tcPr>
                <w:p w14:paraId="3417C6D2" w14:textId="77777777" w:rsidR="002D3D3E" w:rsidRDefault="002D3D3E">
                  <w:pPr>
                    <w:jc w:val="both"/>
                    <w:rPr>
                      <w:rFonts w:ascii="Arial" w:eastAsia="Arial" w:hAnsi="Arial" w:cs="Arial"/>
                      <w:color w:val="FF0000"/>
                      <w:sz w:val="22"/>
                      <w:szCs w:val="22"/>
                    </w:rPr>
                  </w:pPr>
                </w:p>
              </w:tc>
              <w:tc>
                <w:tcPr>
                  <w:tcW w:w="2351" w:type="dxa"/>
                </w:tcPr>
                <w:p w14:paraId="0F333ED2" w14:textId="77777777" w:rsidR="002D3D3E" w:rsidRDefault="002D3D3E">
                  <w:pPr>
                    <w:jc w:val="both"/>
                    <w:rPr>
                      <w:rFonts w:ascii="Arial" w:eastAsia="Arial" w:hAnsi="Arial" w:cs="Arial"/>
                      <w:color w:val="FF0000"/>
                      <w:sz w:val="22"/>
                      <w:szCs w:val="22"/>
                    </w:rPr>
                  </w:pPr>
                </w:p>
              </w:tc>
            </w:tr>
            <w:tr w:rsidR="002D3D3E" w14:paraId="3D82D0AA" w14:textId="77777777">
              <w:tc>
                <w:tcPr>
                  <w:tcW w:w="2350" w:type="dxa"/>
                </w:tcPr>
                <w:p w14:paraId="0F3906B3" w14:textId="77777777" w:rsidR="002D3D3E" w:rsidRDefault="002D3D3E">
                  <w:pPr>
                    <w:jc w:val="both"/>
                    <w:rPr>
                      <w:rFonts w:ascii="Arial" w:eastAsia="Arial" w:hAnsi="Arial" w:cs="Arial"/>
                      <w:color w:val="FF0000"/>
                      <w:sz w:val="22"/>
                      <w:szCs w:val="22"/>
                    </w:rPr>
                  </w:pPr>
                </w:p>
              </w:tc>
              <w:tc>
                <w:tcPr>
                  <w:tcW w:w="2350" w:type="dxa"/>
                </w:tcPr>
                <w:p w14:paraId="19C2C8A9" w14:textId="77777777" w:rsidR="002D3D3E" w:rsidRDefault="002D3D3E">
                  <w:pPr>
                    <w:jc w:val="both"/>
                    <w:rPr>
                      <w:rFonts w:ascii="Arial" w:eastAsia="Arial" w:hAnsi="Arial" w:cs="Arial"/>
                      <w:color w:val="FF0000"/>
                      <w:sz w:val="22"/>
                      <w:szCs w:val="22"/>
                    </w:rPr>
                  </w:pPr>
                </w:p>
              </w:tc>
              <w:tc>
                <w:tcPr>
                  <w:tcW w:w="2351" w:type="dxa"/>
                </w:tcPr>
                <w:p w14:paraId="6098C7BF" w14:textId="77777777" w:rsidR="002D3D3E" w:rsidRDefault="002D3D3E">
                  <w:pPr>
                    <w:jc w:val="both"/>
                    <w:rPr>
                      <w:rFonts w:ascii="Arial" w:eastAsia="Arial" w:hAnsi="Arial" w:cs="Arial"/>
                      <w:color w:val="FF0000"/>
                      <w:sz w:val="22"/>
                      <w:szCs w:val="22"/>
                    </w:rPr>
                  </w:pPr>
                </w:p>
              </w:tc>
              <w:tc>
                <w:tcPr>
                  <w:tcW w:w="2351" w:type="dxa"/>
                </w:tcPr>
                <w:p w14:paraId="6033C7BF" w14:textId="77777777" w:rsidR="002D3D3E" w:rsidRDefault="002D3D3E">
                  <w:pPr>
                    <w:jc w:val="both"/>
                    <w:rPr>
                      <w:rFonts w:ascii="Arial" w:eastAsia="Arial" w:hAnsi="Arial" w:cs="Arial"/>
                      <w:color w:val="FF0000"/>
                      <w:sz w:val="22"/>
                      <w:szCs w:val="22"/>
                    </w:rPr>
                  </w:pPr>
                </w:p>
              </w:tc>
            </w:tr>
          </w:tbl>
          <w:p w14:paraId="5E8BE146" w14:textId="77777777" w:rsidR="002D3D3E" w:rsidRDefault="002D3D3E">
            <w:pPr>
              <w:jc w:val="both"/>
              <w:rPr>
                <w:rFonts w:ascii="Arial" w:eastAsia="Arial" w:hAnsi="Arial" w:cs="Arial"/>
                <w:color w:val="FF0000"/>
                <w:sz w:val="22"/>
                <w:szCs w:val="22"/>
              </w:rPr>
            </w:pPr>
          </w:p>
          <w:tbl>
            <w:tblPr>
              <w:tblStyle w:val="Style138"/>
              <w:tblW w:w="9402"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11"/>
              <w:gridCol w:w="1978"/>
              <w:gridCol w:w="1901"/>
              <w:gridCol w:w="1756"/>
              <w:gridCol w:w="1756"/>
            </w:tblGrid>
            <w:tr w:rsidR="002D3D3E" w14:paraId="53624D66" w14:textId="77777777">
              <w:tc>
                <w:tcPr>
                  <w:tcW w:w="2011" w:type="dxa"/>
                  <w:vAlign w:val="center"/>
                </w:tcPr>
                <w:p w14:paraId="374E1A44"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Solicitante</w:t>
                  </w:r>
                </w:p>
              </w:tc>
              <w:tc>
                <w:tcPr>
                  <w:tcW w:w="1978" w:type="dxa"/>
                  <w:vAlign w:val="center"/>
                </w:tcPr>
                <w:p w14:paraId="4A526264"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1901" w:type="dxa"/>
                  <w:vAlign w:val="center"/>
                </w:tcPr>
                <w:p w14:paraId="55957F4D"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Fiscal</w:t>
                  </w:r>
                </w:p>
              </w:tc>
              <w:tc>
                <w:tcPr>
                  <w:tcW w:w="1756" w:type="dxa"/>
                  <w:vAlign w:val="center"/>
                </w:tcPr>
                <w:p w14:paraId="6341992B"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Tipo de fiscalização</w:t>
                  </w:r>
                </w:p>
              </w:tc>
              <w:tc>
                <w:tcPr>
                  <w:tcW w:w="1756" w:type="dxa"/>
                  <w:vAlign w:val="center"/>
                </w:tcPr>
                <w:p w14:paraId="669DEB8C" w14:textId="77777777" w:rsidR="002D3D3E" w:rsidRDefault="00B71344">
                  <w:pPr>
                    <w:jc w:val="center"/>
                    <w:rPr>
                      <w:rFonts w:ascii="Arial" w:eastAsia="Arial" w:hAnsi="Arial" w:cs="Arial"/>
                      <w:b/>
                      <w:color w:val="FF0000"/>
                      <w:sz w:val="22"/>
                      <w:szCs w:val="22"/>
                    </w:rPr>
                  </w:pPr>
                  <w:r>
                    <w:rPr>
                      <w:rFonts w:ascii="Arial" w:eastAsia="Arial" w:hAnsi="Arial" w:cs="Arial"/>
                      <w:b/>
                      <w:color w:val="FF0000"/>
                      <w:sz w:val="22"/>
                      <w:szCs w:val="22"/>
                    </w:rPr>
                    <w:t>Meio de contato</w:t>
                  </w:r>
                </w:p>
              </w:tc>
            </w:tr>
            <w:tr w:rsidR="002D3D3E" w14:paraId="0337F9B5" w14:textId="77777777">
              <w:tc>
                <w:tcPr>
                  <w:tcW w:w="2011" w:type="dxa"/>
                </w:tcPr>
                <w:p w14:paraId="7D401F56" w14:textId="77777777" w:rsidR="002D3D3E" w:rsidRDefault="002D3D3E">
                  <w:pPr>
                    <w:jc w:val="both"/>
                    <w:rPr>
                      <w:rFonts w:ascii="Arial" w:eastAsia="Arial" w:hAnsi="Arial" w:cs="Arial"/>
                      <w:color w:val="FF0000"/>
                      <w:sz w:val="22"/>
                      <w:szCs w:val="22"/>
                    </w:rPr>
                  </w:pPr>
                </w:p>
              </w:tc>
              <w:tc>
                <w:tcPr>
                  <w:tcW w:w="1978" w:type="dxa"/>
                </w:tcPr>
                <w:p w14:paraId="1FFF2BEB" w14:textId="77777777" w:rsidR="002D3D3E" w:rsidRDefault="002D3D3E">
                  <w:pPr>
                    <w:jc w:val="both"/>
                    <w:rPr>
                      <w:rFonts w:ascii="Arial" w:eastAsia="Arial" w:hAnsi="Arial" w:cs="Arial"/>
                      <w:color w:val="FF0000"/>
                      <w:sz w:val="22"/>
                      <w:szCs w:val="22"/>
                    </w:rPr>
                  </w:pPr>
                </w:p>
              </w:tc>
              <w:tc>
                <w:tcPr>
                  <w:tcW w:w="1901" w:type="dxa"/>
                </w:tcPr>
                <w:p w14:paraId="1B448BA6" w14:textId="77777777" w:rsidR="002D3D3E" w:rsidRDefault="002D3D3E">
                  <w:pPr>
                    <w:jc w:val="both"/>
                    <w:rPr>
                      <w:rFonts w:ascii="Arial" w:eastAsia="Arial" w:hAnsi="Arial" w:cs="Arial"/>
                      <w:color w:val="FF0000"/>
                      <w:sz w:val="22"/>
                      <w:szCs w:val="22"/>
                    </w:rPr>
                  </w:pPr>
                </w:p>
              </w:tc>
              <w:tc>
                <w:tcPr>
                  <w:tcW w:w="1756" w:type="dxa"/>
                </w:tcPr>
                <w:p w14:paraId="2FAE1867" w14:textId="77777777" w:rsidR="002D3D3E" w:rsidRDefault="002D3D3E">
                  <w:pPr>
                    <w:jc w:val="both"/>
                    <w:rPr>
                      <w:rFonts w:ascii="Arial" w:eastAsia="Arial" w:hAnsi="Arial" w:cs="Arial"/>
                      <w:color w:val="FF0000"/>
                      <w:sz w:val="22"/>
                      <w:szCs w:val="22"/>
                    </w:rPr>
                  </w:pPr>
                </w:p>
              </w:tc>
              <w:tc>
                <w:tcPr>
                  <w:tcW w:w="1756" w:type="dxa"/>
                </w:tcPr>
                <w:p w14:paraId="44EAEAA1" w14:textId="77777777" w:rsidR="002D3D3E" w:rsidRDefault="002D3D3E">
                  <w:pPr>
                    <w:jc w:val="both"/>
                    <w:rPr>
                      <w:rFonts w:ascii="Arial" w:eastAsia="Arial" w:hAnsi="Arial" w:cs="Arial"/>
                      <w:color w:val="FF0000"/>
                      <w:sz w:val="22"/>
                      <w:szCs w:val="22"/>
                    </w:rPr>
                  </w:pPr>
                </w:p>
              </w:tc>
            </w:tr>
            <w:tr w:rsidR="002D3D3E" w14:paraId="21A0D572" w14:textId="77777777">
              <w:tc>
                <w:tcPr>
                  <w:tcW w:w="2011" w:type="dxa"/>
                </w:tcPr>
                <w:p w14:paraId="157358B7" w14:textId="77777777" w:rsidR="002D3D3E" w:rsidRDefault="002D3D3E">
                  <w:pPr>
                    <w:jc w:val="both"/>
                    <w:rPr>
                      <w:rFonts w:ascii="Arial" w:eastAsia="Arial" w:hAnsi="Arial" w:cs="Arial"/>
                      <w:color w:val="FF0000"/>
                      <w:sz w:val="22"/>
                      <w:szCs w:val="22"/>
                    </w:rPr>
                  </w:pPr>
                </w:p>
              </w:tc>
              <w:tc>
                <w:tcPr>
                  <w:tcW w:w="1978" w:type="dxa"/>
                </w:tcPr>
                <w:p w14:paraId="051F34A9" w14:textId="77777777" w:rsidR="002D3D3E" w:rsidRDefault="002D3D3E">
                  <w:pPr>
                    <w:jc w:val="both"/>
                    <w:rPr>
                      <w:rFonts w:ascii="Arial" w:eastAsia="Arial" w:hAnsi="Arial" w:cs="Arial"/>
                      <w:color w:val="FF0000"/>
                      <w:sz w:val="22"/>
                      <w:szCs w:val="22"/>
                    </w:rPr>
                  </w:pPr>
                </w:p>
              </w:tc>
              <w:tc>
                <w:tcPr>
                  <w:tcW w:w="1901" w:type="dxa"/>
                </w:tcPr>
                <w:p w14:paraId="1933E926" w14:textId="77777777" w:rsidR="002D3D3E" w:rsidRDefault="002D3D3E">
                  <w:pPr>
                    <w:jc w:val="both"/>
                    <w:rPr>
                      <w:rFonts w:ascii="Arial" w:eastAsia="Arial" w:hAnsi="Arial" w:cs="Arial"/>
                      <w:color w:val="FF0000"/>
                      <w:sz w:val="22"/>
                      <w:szCs w:val="22"/>
                    </w:rPr>
                  </w:pPr>
                </w:p>
              </w:tc>
              <w:tc>
                <w:tcPr>
                  <w:tcW w:w="1756" w:type="dxa"/>
                </w:tcPr>
                <w:p w14:paraId="778421A8" w14:textId="77777777" w:rsidR="002D3D3E" w:rsidRDefault="002D3D3E">
                  <w:pPr>
                    <w:jc w:val="both"/>
                    <w:rPr>
                      <w:rFonts w:ascii="Arial" w:eastAsia="Arial" w:hAnsi="Arial" w:cs="Arial"/>
                      <w:color w:val="FF0000"/>
                      <w:sz w:val="22"/>
                      <w:szCs w:val="22"/>
                    </w:rPr>
                  </w:pPr>
                </w:p>
              </w:tc>
              <w:tc>
                <w:tcPr>
                  <w:tcW w:w="1756" w:type="dxa"/>
                </w:tcPr>
                <w:p w14:paraId="230C157B" w14:textId="77777777" w:rsidR="002D3D3E" w:rsidRDefault="002D3D3E">
                  <w:pPr>
                    <w:jc w:val="both"/>
                    <w:rPr>
                      <w:rFonts w:ascii="Arial" w:eastAsia="Arial" w:hAnsi="Arial" w:cs="Arial"/>
                      <w:color w:val="FF0000"/>
                      <w:sz w:val="22"/>
                      <w:szCs w:val="22"/>
                    </w:rPr>
                  </w:pPr>
                </w:p>
              </w:tc>
            </w:tr>
            <w:tr w:rsidR="002D3D3E" w14:paraId="732BA3F0" w14:textId="77777777">
              <w:tc>
                <w:tcPr>
                  <w:tcW w:w="2011" w:type="dxa"/>
                </w:tcPr>
                <w:p w14:paraId="32292E03" w14:textId="77777777" w:rsidR="002D3D3E" w:rsidRDefault="002D3D3E">
                  <w:pPr>
                    <w:jc w:val="both"/>
                    <w:rPr>
                      <w:rFonts w:ascii="Arial" w:eastAsia="Arial" w:hAnsi="Arial" w:cs="Arial"/>
                      <w:color w:val="FF0000"/>
                      <w:sz w:val="22"/>
                      <w:szCs w:val="22"/>
                    </w:rPr>
                  </w:pPr>
                </w:p>
              </w:tc>
              <w:tc>
                <w:tcPr>
                  <w:tcW w:w="1978" w:type="dxa"/>
                </w:tcPr>
                <w:p w14:paraId="70D6FA62" w14:textId="77777777" w:rsidR="002D3D3E" w:rsidRDefault="002D3D3E">
                  <w:pPr>
                    <w:jc w:val="both"/>
                    <w:rPr>
                      <w:rFonts w:ascii="Arial" w:eastAsia="Arial" w:hAnsi="Arial" w:cs="Arial"/>
                      <w:color w:val="FF0000"/>
                      <w:sz w:val="22"/>
                      <w:szCs w:val="22"/>
                    </w:rPr>
                  </w:pPr>
                </w:p>
              </w:tc>
              <w:tc>
                <w:tcPr>
                  <w:tcW w:w="1901" w:type="dxa"/>
                </w:tcPr>
                <w:p w14:paraId="025084E1" w14:textId="77777777" w:rsidR="002D3D3E" w:rsidRDefault="002D3D3E">
                  <w:pPr>
                    <w:jc w:val="both"/>
                    <w:rPr>
                      <w:rFonts w:ascii="Arial" w:eastAsia="Arial" w:hAnsi="Arial" w:cs="Arial"/>
                      <w:color w:val="FF0000"/>
                      <w:sz w:val="22"/>
                      <w:szCs w:val="22"/>
                    </w:rPr>
                  </w:pPr>
                </w:p>
              </w:tc>
              <w:tc>
                <w:tcPr>
                  <w:tcW w:w="1756" w:type="dxa"/>
                </w:tcPr>
                <w:p w14:paraId="66066834" w14:textId="77777777" w:rsidR="002D3D3E" w:rsidRDefault="002D3D3E">
                  <w:pPr>
                    <w:jc w:val="both"/>
                    <w:rPr>
                      <w:rFonts w:ascii="Arial" w:eastAsia="Arial" w:hAnsi="Arial" w:cs="Arial"/>
                      <w:color w:val="FF0000"/>
                      <w:sz w:val="22"/>
                      <w:szCs w:val="22"/>
                    </w:rPr>
                  </w:pPr>
                </w:p>
              </w:tc>
              <w:tc>
                <w:tcPr>
                  <w:tcW w:w="1756" w:type="dxa"/>
                </w:tcPr>
                <w:p w14:paraId="1ED88323" w14:textId="77777777" w:rsidR="002D3D3E" w:rsidRDefault="002D3D3E">
                  <w:pPr>
                    <w:jc w:val="both"/>
                    <w:rPr>
                      <w:rFonts w:ascii="Arial" w:eastAsia="Arial" w:hAnsi="Arial" w:cs="Arial"/>
                      <w:color w:val="FF0000"/>
                      <w:sz w:val="22"/>
                      <w:szCs w:val="22"/>
                    </w:rPr>
                  </w:pPr>
                </w:p>
              </w:tc>
            </w:tr>
          </w:tbl>
          <w:p w14:paraId="6C3D204D" w14:textId="77777777" w:rsidR="002D3D3E" w:rsidRDefault="002D3D3E">
            <w:pPr>
              <w:jc w:val="both"/>
              <w:rPr>
                <w:rFonts w:ascii="Arial" w:eastAsia="Arial" w:hAnsi="Arial" w:cs="Arial"/>
                <w:sz w:val="22"/>
                <w:szCs w:val="22"/>
              </w:rPr>
            </w:pPr>
          </w:p>
          <w:p w14:paraId="000D1C64" w14:textId="77777777" w:rsidR="002D3D3E" w:rsidRDefault="002D3D3E">
            <w:pPr>
              <w:ind w:left="451"/>
              <w:jc w:val="both"/>
              <w:rPr>
                <w:rFonts w:ascii="Arial" w:eastAsia="Arial" w:hAnsi="Arial" w:cs="Arial"/>
                <w:color w:val="000000"/>
                <w:sz w:val="22"/>
                <w:szCs w:val="22"/>
                <w:highlight w:val="yellow"/>
              </w:rPr>
            </w:pPr>
          </w:p>
          <w:p w14:paraId="514DB6F9" w14:textId="77777777" w:rsidR="007568ED" w:rsidRDefault="007568ED" w:rsidP="007568ED">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Condições gerais do modelo de gestão</w:t>
            </w:r>
          </w:p>
          <w:p w14:paraId="2D713D0F" w14:textId="77777777" w:rsidR="007568ED" w:rsidRDefault="007568ED" w:rsidP="007568E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contrato deverá ser executado fielmente pelas partes, de acordo com as cláusulas avençadas e as normas da Lei n.º 14.133/2021, e cada parte responderá pelas consequências de sua inexecução total ou parcial.</w:t>
            </w:r>
          </w:p>
          <w:p w14:paraId="6C4030AD" w14:textId="77777777" w:rsidR="007568ED" w:rsidRDefault="007568ED" w:rsidP="007568E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impedimento, ordem de paralisação ou suspensão do contrato, o cronograma de execução será prorrogado automaticamente pelo tempo correspondente, anotadas tais circunstâncias mediante simples apostila.</w:t>
            </w:r>
          </w:p>
          <w:p w14:paraId="759860F1" w14:textId="77777777" w:rsidR="007568ED" w:rsidRDefault="007568ED" w:rsidP="007568E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comunicações entre o órgão ou entidade e o contratado devem ser realizadas por escrito sempre que o ato exigir tal formalidade, admitindo-se o uso de mensagem eletrônica para esse fim.</w:t>
            </w:r>
          </w:p>
          <w:p w14:paraId="71CC06BE" w14:textId="77777777" w:rsidR="007568ED" w:rsidRDefault="007568ED" w:rsidP="007568E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O órgão ou entidade poderá convocar representante da empresa para adoção de providências que devam ser cumpridas de imediato.</w:t>
            </w:r>
          </w:p>
          <w:p w14:paraId="3B2B9757" w14:textId="77777777" w:rsidR="007568ED" w:rsidRDefault="007568ED" w:rsidP="007568ED">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Após a assinatura do termo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método de aferição dos resultados e das sanções aplicáveis, dentre outros.</w:t>
            </w:r>
          </w:p>
          <w:p w14:paraId="1259C93D" w14:textId="77777777" w:rsidR="007568ED" w:rsidRPr="00CF7420" w:rsidRDefault="007568ED" w:rsidP="007568ED">
            <w:pPr>
              <w:numPr>
                <w:ilvl w:val="2"/>
                <w:numId w:val="4"/>
              </w:numPr>
              <w:jc w:val="both"/>
              <w:rPr>
                <w:rFonts w:ascii="Arial" w:eastAsia="Arial" w:hAnsi="Arial" w:cs="Arial"/>
                <w:sz w:val="22"/>
                <w:szCs w:val="22"/>
              </w:rPr>
            </w:pPr>
            <w:r w:rsidRPr="00CF7420">
              <w:rPr>
                <w:rFonts w:ascii="Arial" w:eastAsia="Arial" w:hAnsi="Arial" w:cs="Arial"/>
                <w:color w:val="000000"/>
                <w:sz w:val="22"/>
                <w:szCs w:val="22"/>
              </w:rPr>
              <w:t xml:space="preserve"> A execução do contrato deverá ser acompanhada e fiscalizada pelo(s) fiscal(is) do contrato, ou pelos respectivos substitutos (art. 117, caput, da Lei n.º 14.133/2021).</w:t>
            </w:r>
          </w:p>
          <w:p w14:paraId="7FFCB0B3" w14:textId="77777777" w:rsidR="002D3D3E" w:rsidRDefault="002D3D3E">
            <w:pPr>
              <w:jc w:val="both"/>
              <w:rPr>
                <w:rFonts w:ascii="Arial" w:eastAsia="Arial" w:hAnsi="Arial" w:cs="Arial"/>
                <w:sz w:val="22"/>
                <w:szCs w:val="22"/>
              </w:rPr>
            </w:pPr>
          </w:p>
          <w:p w14:paraId="77E77B5F" w14:textId="77777777" w:rsidR="00C53CC9" w:rsidRDefault="00C53CC9" w:rsidP="00C53CC9">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Gestor</w:t>
            </w:r>
          </w:p>
          <w:p w14:paraId="0674EDD1" w14:textId="77777777" w:rsidR="00C53CC9" w:rsidRPr="00AB03F4" w:rsidRDefault="00C53CC9" w:rsidP="00C53CC9">
            <w:pPr>
              <w:numPr>
                <w:ilvl w:val="2"/>
                <w:numId w:val="4"/>
              </w:numPr>
              <w:jc w:val="both"/>
              <w:rPr>
                <w:rFonts w:ascii="Arial" w:eastAsia="Arial" w:hAnsi="Arial" w:cs="Arial"/>
                <w:sz w:val="22"/>
                <w:szCs w:val="22"/>
              </w:rPr>
            </w:pPr>
            <w:bookmarkStart w:id="10" w:name="_heading=h.dk17whv9irqc" w:colFirst="0" w:colLast="0"/>
            <w:bookmarkEnd w:id="10"/>
            <w:r>
              <w:rPr>
                <w:rFonts w:ascii="Arial" w:hAnsi="Arial" w:cs="Arial"/>
                <w:color w:val="000000"/>
                <w:sz w:val="22"/>
                <w:szCs w:val="22"/>
              </w:rPr>
              <w:t>A gestão do Contrato ou da Ata de Registro de Preços será exercida pela unidade gerenciadora, podendo, quando necessário, ser realizada de forma descentralizada por meio de gestores e fiscais setoriais designados pelas unidades participantes.</w:t>
            </w:r>
          </w:p>
          <w:p w14:paraId="4ED4199B" w14:textId="77777777" w:rsidR="00C53CC9" w:rsidRDefault="00C53CC9" w:rsidP="00C53CC9">
            <w:pPr>
              <w:numPr>
                <w:ilvl w:val="2"/>
                <w:numId w:val="4"/>
              </w:numPr>
              <w:jc w:val="both"/>
              <w:rPr>
                <w:rFonts w:ascii="Arial" w:eastAsia="Arial" w:hAnsi="Arial" w:cs="Arial"/>
                <w:sz w:val="22"/>
                <w:szCs w:val="22"/>
              </w:rPr>
            </w:pPr>
            <w:r>
              <w:rPr>
                <w:rFonts w:ascii="Arial" w:hAnsi="Arial" w:cs="Arial"/>
                <w:color w:val="000000"/>
                <w:sz w:val="22"/>
                <w:szCs w:val="22"/>
              </w:rPr>
              <w:t>Incumbe e compete ao gestor do contrato ou da ata de registro de preços</w:t>
            </w:r>
            <w:r>
              <w:rPr>
                <w:rFonts w:ascii="Arial" w:eastAsia="Arial" w:hAnsi="Arial" w:cs="Arial"/>
                <w:color w:val="000000"/>
                <w:sz w:val="22"/>
                <w:szCs w:val="22"/>
              </w:rPr>
              <w:t>:</w:t>
            </w:r>
          </w:p>
          <w:p w14:paraId="39E72F5E" w14:textId="77777777" w:rsidR="00C53CC9" w:rsidRDefault="00C53CC9" w:rsidP="00C53CC9">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gerenciar, monitorar e acompanhar a execução da ARP centralizada, inclusive por meio do fiscal da ARP centralizada e dos gestores e fiscais setoriais, quando houver, apurando eventuais descumprimentos</w:t>
            </w:r>
            <w:r>
              <w:rPr>
                <w:rFonts w:ascii="Arial" w:eastAsia="Arial" w:hAnsi="Arial" w:cs="Arial"/>
                <w:bCs/>
                <w:color w:val="000000"/>
                <w:sz w:val="22"/>
                <w:szCs w:val="22"/>
              </w:rPr>
              <w:t>;</w:t>
            </w:r>
          </w:p>
          <w:p w14:paraId="7510FDBD" w14:textId="77777777" w:rsidR="00C53CC9" w:rsidRPr="00AB03F4" w:rsidRDefault="00C53CC9" w:rsidP="00C53CC9">
            <w:pPr>
              <w:pStyle w:val="PargrafodaLista"/>
              <w:numPr>
                <w:ilvl w:val="3"/>
                <w:numId w:val="4"/>
              </w:numPr>
              <w:jc w:val="both"/>
              <w:rPr>
                <w:rFonts w:ascii="Arial" w:eastAsia="Arial" w:hAnsi="Arial" w:cs="Arial"/>
                <w:bCs/>
                <w:color w:val="000000"/>
                <w:sz w:val="22"/>
                <w:szCs w:val="22"/>
              </w:rPr>
            </w:pPr>
            <w:r>
              <w:rPr>
                <w:rFonts w:ascii="Arial" w:hAnsi="Arial" w:cs="Arial"/>
                <w:color w:val="000000"/>
                <w:sz w:val="22"/>
                <w:szCs w:val="22"/>
              </w:rPr>
              <w:t>iniciar, instruir, manifestar-se e submeter à autoridade competente para decisão os procedimentos relativos a:</w:t>
            </w:r>
          </w:p>
          <w:p w14:paraId="27E33EA3" w14:textId="77777777" w:rsidR="00C53CC9" w:rsidRPr="00AB03F4" w:rsidRDefault="00C53CC9" w:rsidP="00C53CC9">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alterações quantitativas e qualitativas da ARP centralizada;</w:t>
            </w:r>
          </w:p>
          <w:p w14:paraId="53E6BA2C" w14:textId="77777777" w:rsidR="00C53CC9" w:rsidRPr="00AB03F4" w:rsidRDefault="00C53CC9" w:rsidP="00C53CC9">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substituição de marca ou modelo, nos casos admitidos em regulamento;</w:t>
            </w:r>
          </w:p>
          <w:p w14:paraId="55810459" w14:textId="77777777" w:rsidR="00C53CC9" w:rsidRPr="00AB03F4" w:rsidRDefault="00C53CC9" w:rsidP="00C53CC9">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revisão, reequilíbrio e renegociação dos preços registrados;</w:t>
            </w:r>
          </w:p>
          <w:p w14:paraId="5190A66B" w14:textId="77777777" w:rsidR="00C53CC9" w:rsidRPr="00AB03F4" w:rsidRDefault="00C53CC9" w:rsidP="00C53CC9">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cancelamento de registros de preços;</w:t>
            </w:r>
          </w:p>
          <w:p w14:paraId="354D39C7" w14:textId="77777777" w:rsidR="00C53CC9" w:rsidRPr="00AB03F4" w:rsidRDefault="00C53CC9" w:rsidP="00C53CC9">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instauração de processo administrativo sancionador;</w:t>
            </w:r>
          </w:p>
          <w:p w14:paraId="6EAE5823" w14:textId="77777777" w:rsidR="00C53CC9" w:rsidRPr="00AB03F4" w:rsidRDefault="00C53CC9" w:rsidP="00C53CC9">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lavratura de termos aditivos e apostilamentos relativos à ARP centralizada; e</w:t>
            </w:r>
          </w:p>
          <w:p w14:paraId="3178368B" w14:textId="77777777" w:rsidR="00C53CC9" w:rsidRPr="00AB03F4" w:rsidRDefault="00C53CC9" w:rsidP="00C53CC9">
            <w:pPr>
              <w:pStyle w:val="PargrafodaLista"/>
              <w:numPr>
                <w:ilvl w:val="4"/>
                <w:numId w:val="4"/>
              </w:numPr>
              <w:jc w:val="both"/>
              <w:rPr>
                <w:rFonts w:ascii="Arial" w:eastAsia="Arial" w:hAnsi="Arial" w:cs="Arial"/>
                <w:bCs/>
                <w:color w:val="000000"/>
                <w:sz w:val="22"/>
                <w:szCs w:val="22"/>
              </w:rPr>
            </w:pPr>
            <w:r>
              <w:rPr>
                <w:rFonts w:ascii="Arial" w:hAnsi="Arial" w:cs="Arial"/>
                <w:color w:val="000000"/>
                <w:sz w:val="22"/>
                <w:szCs w:val="22"/>
              </w:rPr>
              <w:t>demais atos que impliquem alteração, atualização ou adequação da ARP centralizada;</w:t>
            </w:r>
          </w:p>
          <w:p w14:paraId="6BD147D6"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conduzir os procedimentos relativos a eventuais renegociações dos preços registrados e, quando necessário, lavrar os termos aditivos da ARP centralizada;</w:t>
            </w:r>
          </w:p>
          <w:p w14:paraId="56BDD8AC"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analisar os pedidos de adesão à ARP centralizada formulados por unidades não participantes;</w:t>
            </w:r>
          </w:p>
          <w:p w14:paraId="4C2E291B"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dar prosseguimento aos atos e procedimentos encaminhados pelo fiscal da ARP centralizada;</w:t>
            </w:r>
          </w:p>
          <w:p w14:paraId="21EBDCDB"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dirimir dúvidas, orientar tecnicamente, esclarecer ou solucionar questionamentos relacionados à execução da ARP centralizada, fazendo-o por escrito quando necessário;</w:t>
            </w:r>
          </w:p>
          <w:p w14:paraId="7084948C"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lastRenderedPageBreak/>
              <w:t>instruir os processos administrativos com as justificativas e manifestações técnicas pertinentes;</w:t>
            </w:r>
          </w:p>
          <w:p w14:paraId="2943BAA5"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manter atualizados os registros da ARP centralizada nos sistemas informatizados de governo;</w:t>
            </w:r>
          </w:p>
          <w:p w14:paraId="265C021E"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manter registro das notificações, ocorrências e histórico dos fornecedores registrados;</w:t>
            </w:r>
          </w:p>
          <w:p w14:paraId="32C9F8E3"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acompanhar a manutenção, pelos fornecedores, das condições de habilitação e demais requisitos exigidos para a manutenção do registro de preços;</w:t>
            </w:r>
          </w:p>
          <w:p w14:paraId="095DFAF4"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requerer auxílio às áreas técnicas, administrativas ou jurídicas sempre que necessário ao desempenho de suas atribuições;</w:t>
            </w:r>
          </w:p>
          <w:p w14:paraId="757117FD"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realizar juízo de admissibilidade quanto às ocorrências comunicadas pelo fiscal e decidir pela instauração de processo administrativo sancionador, bem como pela aplicação das sanções administrativas cabíveis no âmbito da ARP centralizada e dos instrumentos dela decorrentes, encaminhando o processo ao setor responsável pela condução, quando for o caso;</w:t>
            </w:r>
          </w:p>
          <w:p w14:paraId="0EB22B57"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adotar medidas administrativas destinadas ao saneamento de irregularidades e à mitigação de riscos de novas ocorrências; e</w:t>
            </w:r>
          </w:p>
          <w:p w14:paraId="643567C5"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exercer outras atribuições necessárias à adequada gestão da ARP centralizada.</w:t>
            </w:r>
          </w:p>
          <w:p w14:paraId="6FDACF20"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(outras incumbências e competências).</w:t>
            </w:r>
          </w:p>
          <w:p w14:paraId="3848E14E"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coordenar o acompanhamento da execução dos contratos e das autorizações de fornecimento decorrentes da ARP no âmbito de sua unidade;</w:t>
            </w:r>
          </w:p>
          <w:p w14:paraId="5EF84FB7"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acompanhar os registros promovidos pelos fiscais setoriais;</w:t>
            </w:r>
          </w:p>
          <w:p w14:paraId="77170C46"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consolidar e encaminhar ao gestor da unidade gerenciadora as ocorrências que demandem providências relacionadas à ARP;</w:t>
            </w:r>
          </w:p>
          <w:p w14:paraId="4A3ECFBE"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acompanhar os saldos da unidade participante e comunicar tempestivamente a necessidade de adoção de providências pela unidade gerenciadora; </w:t>
            </w:r>
          </w:p>
          <w:p w14:paraId="66B47EAB"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promover a interlocução entre a unidade participante e a unidade gerenciadora para esclarecimentos, ajustes e demais providências relacionadas à execução da ARP;</w:t>
            </w:r>
          </w:p>
          <w:p w14:paraId="356C4D60"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assinar conjuntamente com o fiscal setorial os documentos relativos à solicitação de instauração de processo administrativo sancionador; e</w:t>
            </w:r>
          </w:p>
          <w:p w14:paraId="16E11AE4" w14:textId="77777777" w:rsidR="00C53CC9" w:rsidRPr="00EF0BB3" w:rsidRDefault="00C53CC9" w:rsidP="00C53CC9">
            <w:pPr>
              <w:numPr>
                <w:ilvl w:val="3"/>
                <w:numId w:val="4"/>
              </w:numPr>
              <w:jc w:val="both"/>
              <w:textAlignment w:val="baseline"/>
              <w:rPr>
                <w:rFonts w:ascii="Arial" w:eastAsia="Times New Roman" w:hAnsi="Arial" w:cs="Arial"/>
                <w:color w:val="000000"/>
                <w:sz w:val="22"/>
                <w:szCs w:val="22"/>
              </w:rPr>
            </w:pPr>
            <w:r w:rsidRPr="00EF0BB3">
              <w:rPr>
                <w:rFonts w:ascii="Arial" w:eastAsia="Times New Roman" w:hAnsi="Arial" w:cs="Arial"/>
                <w:color w:val="000000"/>
                <w:sz w:val="22"/>
                <w:szCs w:val="22"/>
              </w:rPr>
              <w:t>exercer outras atribuições correlatas necessárias ao acompanhamento da execução da ARP no âmbito da unidade participante</w:t>
            </w:r>
            <w:r>
              <w:rPr>
                <w:rFonts w:ascii="Arial" w:eastAsia="Times New Roman" w:hAnsi="Arial" w:cs="Arial"/>
                <w:color w:val="000000"/>
                <w:sz w:val="22"/>
                <w:szCs w:val="22"/>
              </w:rPr>
              <w:t>.</w:t>
            </w:r>
          </w:p>
          <w:p w14:paraId="54D16D73" w14:textId="77777777" w:rsidR="00C53CC9" w:rsidRDefault="00C53CC9" w:rsidP="00C53CC9">
            <w:pPr>
              <w:ind w:left="1728"/>
              <w:jc w:val="both"/>
              <w:textAlignment w:val="baseline"/>
              <w:rPr>
                <w:rFonts w:ascii="Arial" w:eastAsia="Times New Roman" w:hAnsi="Arial" w:cs="Arial"/>
                <w:color w:val="000000"/>
                <w:sz w:val="22"/>
                <w:szCs w:val="22"/>
              </w:rPr>
            </w:pPr>
          </w:p>
          <w:p w14:paraId="0160BFB4" w14:textId="77777777" w:rsidR="00C53CC9" w:rsidRPr="00EF0BB3" w:rsidRDefault="00C53CC9" w:rsidP="00C53CC9">
            <w:pPr>
              <w:ind w:left="451"/>
              <w:jc w:val="both"/>
              <w:rPr>
                <w:rFonts w:ascii="Times New Roman" w:eastAsia="Times New Roman" w:hAnsi="Times New Roman" w:cs="Times New Roman"/>
              </w:rPr>
            </w:pPr>
            <w:r w:rsidRPr="00EF0BB3">
              <w:rPr>
                <w:rFonts w:ascii="Arial" w:eastAsia="Times New Roman" w:hAnsi="Arial" w:cs="Arial"/>
                <w:color w:val="000000"/>
                <w:sz w:val="22"/>
                <w:szCs w:val="22"/>
                <w:shd w:val="clear" w:color="auto" w:fill="FFFF00"/>
              </w:rPr>
              <w:t>Nota explicativa: as competências indicadas nos itens 6.3.2.1 a 6.3.2.22 constam na instrução Normativa n.º 14/2025 da SEA e no Decreto 1.561/2026 e somente devem ser suprimidas ou alteradas no caso de alteração ou revogação da IN. </w:t>
            </w:r>
          </w:p>
          <w:p w14:paraId="77A71795" w14:textId="77777777" w:rsidR="00C53CC9" w:rsidRPr="00EF0BB3" w:rsidRDefault="00C53CC9" w:rsidP="00C53CC9">
            <w:pPr>
              <w:rPr>
                <w:rFonts w:ascii="Times New Roman" w:eastAsia="Times New Roman" w:hAnsi="Times New Roman" w:cs="Times New Roman"/>
              </w:rPr>
            </w:pPr>
          </w:p>
          <w:p w14:paraId="60409C00" w14:textId="77777777" w:rsidR="00C53CC9" w:rsidRPr="00910D32" w:rsidRDefault="00C53CC9" w:rsidP="00C53CC9">
            <w:pPr>
              <w:ind w:left="451"/>
              <w:jc w:val="both"/>
              <w:rPr>
                <w:rFonts w:ascii="Times New Roman" w:eastAsia="Times New Roman" w:hAnsi="Times New Roman" w:cs="Times New Roman"/>
              </w:rPr>
            </w:pPr>
            <w:r w:rsidRPr="00EF0BB3">
              <w:rPr>
                <w:rFonts w:ascii="Arial" w:eastAsia="Times New Roman" w:hAnsi="Arial" w:cs="Arial"/>
                <w:color w:val="000000"/>
                <w:sz w:val="22"/>
                <w:szCs w:val="22"/>
                <w:shd w:val="clear" w:color="auto" w:fill="FFFF00"/>
              </w:rPr>
              <w:t>Nota explicativa: quando necessário ou pertinente descrever a partir do item 6.3.2.22 incumbências e competências específicas do gestor do contrato ou ata em decorrência do objeto contratado</w:t>
            </w:r>
            <w:r w:rsidRPr="00910D32">
              <w:rPr>
                <w:rFonts w:ascii="Arial" w:eastAsia="Times New Roman" w:hAnsi="Arial" w:cs="Arial"/>
                <w:color w:val="000000"/>
                <w:sz w:val="22"/>
                <w:szCs w:val="22"/>
                <w:shd w:val="clear" w:color="auto" w:fill="FFFF00"/>
              </w:rPr>
              <w:t>.</w:t>
            </w:r>
          </w:p>
          <w:p w14:paraId="29AD8E88" w14:textId="77777777" w:rsidR="00C53CC9" w:rsidRPr="00AB03F4" w:rsidRDefault="00C53CC9" w:rsidP="00C53CC9">
            <w:pPr>
              <w:jc w:val="both"/>
              <w:rPr>
                <w:rFonts w:ascii="Arial" w:eastAsia="Arial" w:hAnsi="Arial" w:cs="Arial"/>
                <w:bCs/>
                <w:color w:val="000000"/>
                <w:sz w:val="22"/>
                <w:szCs w:val="22"/>
              </w:rPr>
            </w:pPr>
          </w:p>
          <w:p w14:paraId="0241CBC8" w14:textId="77777777" w:rsidR="00C53CC9" w:rsidRDefault="00C53CC9" w:rsidP="00C53CC9">
            <w:pPr>
              <w:numPr>
                <w:ilvl w:val="1"/>
                <w:numId w:val="4"/>
              </w:numPr>
              <w:jc w:val="both"/>
              <w:rPr>
                <w:rFonts w:ascii="Arial" w:eastAsia="Arial" w:hAnsi="Arial" w:cs="Arial"/>
                <w:b/>
                <w:color w:val="000000"/>
                <w:sz w:val="22"/>
                <w:szCs w:val="22"/>
              </w:rPr>
            </w:pPr>
            <w:bookmarkStart w:id="11" w:name="_heading=h.w58obsmt83uf" w:colFirst="0" w:colLast="0"/>
            <w:bookmarkEnd w:id="11"/>
            <w:r>
              <w:rPr>
                <w:rFonts w:ascii="Arial" w:eastAsia="Arial" w:hAnsi="Arial" w:cs="Arial"/>
                <w:b/>
                <w:color w:val="000000"/>
                <w:sz w:val="22"/>
                <w:szCs w:val="22"/>
              </w:rPr>
              <w:t>Fiscal</w:t>
            </w:r>
          </w:p>
          <w:p w14:paraId="31335900" w14:textId="77777777" w:rsidR="00C53CC9" w:rsidRDefault="00C53CC9" w:rsidP="00C53CC9">
            <w:pPr>
              <w:numPr>
                <w:ilvl w:val="2"/>
                <w:numId w:val="4"/>
              </w:numPr>
              <w:jc w:val="both"/>
              <w:rPr>
                <w:rFonts w:ascii="Arial" w:eastAsia="Arial" w:hAnsi="Arial" w:cs="Arial"/>
                <w:color w:val="000000"/>
                <w:sz w:val="22"/>
                <w:szCs w:val="22"/>
              </w:rPr>
            </w:pPr>
            <w:r>
              <w:rPr>
                <w:rFonts w:ascii="Arial" w:eastAsia="Arial" w:hAnsi="Arial" w:cs="Arial"/>
                <w:color w:val="000000"/>
                <w:sz w:val="22"/>
                <w:szCs w:val="22"/>
              </w:rPr>
              <w:t xml:space="preserve"> </w:t>
            </w:r>
            <w:r>
              <w:rPr>
                <w:rFonts w:ascii="Arial" w:hAnsi="Arial" w:cs="Arial"/>
                <w:color w:val="000000"/>
                <w:sz w:val="22"/>
                <w:szCs w:val="22"/>
              </w:rPr>
              <w:t>A fiscalização do Contrato ou da Ata de Registro de Preços caberá à unidade gerenciadora, podendo ser exercida de forma descentralizada por meio de fiscais setoriais designados pelas unidades participantes, observadas as competências previstas neste Termo de Referência.</w:t>
            </w:r>
          </w:p>
          <w:p w14:paraId="19EA2853" w14:textId="77777777" w:rsidR="00C53CC9" w:rsidRPr="00B67BD3" w:rsidRDefault="00C53CC9" w:rsidP="00C53CC9">
            <w:pPr>
              <w:numPr>
                <w:ilvl w:val="2"/>
                <w:numId w:val="4"/>
              </w:numPr>
              <w:jc w:val="both"/>
              <w:rPr>
                <w:rFonts w:ascii="Arial" w:eastAsia="Arial" w:hAnsi="Arial" w:cs="Arial"/>
                <w:color w:val="000000"/>
                <w:sz w:val="22"/>
                <w:szCs w:val="22"/>
              </w:rPr>
            </w:pPr>
            <w:r>
              <w:rPr>
                <w:rFonts w:ascii="Arial" w:hAnsi="Arial" w:cs="Arial"/>
                <w:color w:val="000000"/>
                <w:sz w:val="22"/>
                <w:szCs w:val="22"/>
              </w:rPr>
              <w:t>Incumbe e compete ao Fiscal do Contrato/ARP:</w:t>
            </w:r>
          </w:p>
          <w:p w14:paraId="4719C208"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lastRenderedPageBreak/>
              <w:t>acompanhar a execução do contrato ou da ARP centralizada, quando for o caso, assegurando o cumprimento das condições estabelecidas e a obtenção dos melhores resultados para a Administração Pública Estadual</w:t>
            </w:r>
            <w:r w:rsidRPr="00B67BD3">
              <w:rPr>
                <w:rFonts w:ascii="Arial" w:eastAsia="Times New Roman" w:hAnsi="Arial" w:cs="Arial"/>
                <w:color w:val="000000"/>
                <w:sz w:val="22"/>
                <w:szCs w:val="22"/>
              </w:rPr>
              <w:t>;</w:t>
            </w:r>
          </w:p>
          <w:p w14:paraId="42358A7E"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conhecer o objeto registrado e as condições estabelecidas no edital, na ARP e nos demais documentos que instruem o procedimento</w:t>
            </w:r>
            <w:r w:rsidRPr="00B67BD3">
              <w:rPr>
                <w:rFonts w:ascii="Arial" w:eastAsia="Times New Roman" w:hAnsi="Arial" w:cs="Arial"/>
                <w:color w:val="000000"/>
                <w:sz w:val="22"/>
                <w:szCs w:val="22"/>
              </w:rPr>
              <w:t>;</w:t>
            </w:r>
          </w:p>
          <w:p w14:paraId="1B0ED898"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registrar as ocorrências relevantes relacionadas à execução do contrato ou da ARP, incluindo falhas, irregularidades ou pendências, indicando as providências adotadas</w:t>
            </w:r>
            <w:r w:rsidRPr="00B67BD3">
              <w:rPr>
                <w:rFonts w:ascii="Arial" w:eastAsia="Times New Roman" w:hAnsi="Arial" w:cs="Arial"/>
                <w:color w:val="000000"/>
                <w:sz w:val="22"/>
                <w:szCs w:val="22"/>
              </w:rPr>
              <w:t>;</w:t>
            </w:r>
          </w:p>
          <w:p w14:paraId="23980A60"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praticar os atos necessários à verificação do cumprimento das obrigações assumidas pelos fornecedores registrados</w:t>
            </w:r>
            <w:r w:rsidRPr="00B67BD3">
              <w:rPr>
                <w:rFonts w:ascii="Arial" w:eastAsia="Times New Roman" w:hAnsi="Arial" w:cs="Arial"/>
                <w:color w:val="000000"/>
                <w:sz w:val="22"/>
                <w:szCs w:val="22"/>
              </w:rPr>
              <w:t>; </w:t>
            </w:r>
          </w:p>
          <w:p w14:paraId="1AD2BF79"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diligências junto aos fornecedores registrados sempre que necessário, mantendo os registros correspondentes</w:t>
            </w:r>
            <w:r w:rsidRPr="00B67BD3">
              <w:rPr>
                <w:rFonts w:ascii="Arial" w:eastAsia="Times New Roman" w:hAnsi="Arial" w:cs="Arial"/>
                <w:color w:val="000000"/>
                <w:sz w:val="22"/>
                <w:szCs w:val="22"/>
              </w:rPr>
              <w:t>; </w:t>
            </w:r>
          </w:p>
          <w:p w14:paraId="22083A15"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emitir notificações aos fornecedores para correção de irregularidades ou apresentação de justificativas, comunicando a providência ao gestor</w:t>
            </w:r>
            <w:r w:rsidRPr="00B67BD3">
              <w:rPr>
                <w:rFonts w:ascii="Arial" w:eastAsia="Times New Roman" w:hAnsi="Arial" w:cs="Arial"/>
                <w:color w:val="000000"/>
                <w:sz w:val="22"/>
                <w:szCs w:val="22"/>
              </w:rPr>
              <w:t>; </w:t>
            </w:r>
          </w:p>
          <w:p w14:paraId="30A90927"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exigir a correção das irregularidades verificadas e comunicar ao gestor os casos de descumprimento ou aqueles que ultrapassem sua competência;</w:t>
            </w:r>
          </w:p>
          <w:p w14:paraId="5FD0E89F"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autuar processo contendo os registros das ocorrências, notificações, justificativas e demais documentos pertinentes e solicitar ao gestor da ARP a instauração de processo administrativo sancionador, quando cabível</w:t>
            </w:r>
            <w:r w:rsidRPr="00B67BD3">
              <w:rPr>
                <w:rFonts w:ascii="Arial" w:eastAsia="Times New Roman" w:hAnsi="Arial" w:cs="Arial"/>
                <w:color w:val="000000"/>
                <w:sz w:val="22"/>
                <w:szCs w:val="22"/>
              </w:rPr>
              <w:t>;</w:t>
            </w:r>
          </w:p>
          <w:p w14:paraId="6C78F23A"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informar ao gestor as situações que demandem decisão ou providência além de sua competência</w:t>
            </w:r>
            <w:r w:rsidRPr="00B67BD3">
              <w:rPr>
                <w:rFonts w:ascii="Arial" w:eastAsia="Times New Roman" w:hAnsi="Arial" w:cs="Arial"/>
                <w:color w:val="000000"/>
                <w:sz w:val="22"/>
                <w:szCs w:val="22"/>
              </w:rPr>
              <w:t>;</w:t>
            </w:r>
          </w:p>
          <w:p w14:paraId="76F18C6F"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manutenção das condições de habilitação dos fornecedores registrados</w:t>
            </w:r>
            <w:r w:rsidRPr="00B67BD3">
              <w:rPr>
                <w:rFonts w:ascii="Arial" w:eastAsia="Times New Roman" w:hAnsi="Arial" w:cs="Arial"/>
                <w:color w:val="000000"/>
                <w:sz w:val="22"/>
                <w:szCs w:val="22"/>
              </w:rPr>
              <w:t>;</w:t>
            </w:r>
          </w:p>
          <w:p w14:paraId="2BA577C9"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manter registros atualizados das atividades de fiscalização e dos documentos correlatos</w:t>
            </w:r>
            <w:r w:rsidRPr="00B67BD3">
              <w:rPr>
                <w:rFonts w:ascii="Arial" w:eastAsia="Times New Roman" w:hAnsi="Arial" w:cs="Arial"/>
                <w:color w:val="000000"/>
                <w:sz w:val="22"/>
                <w:szCs w:val="22"/>
              </w:rPr>
              <w:t>;</w:t>
            </w:r>
          </w:p>
          <w:p w14:paraId="05F11E6F"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solicitar auxílio às áreas técnicas, administrativas, jurídicas ou de controle, quando necessário</w:t>
            </w:r>
            <w:r w:rsidRPr="00B67BD3">
              <w:rPr>
                <w:rFonts w:ascii="Arial" w:eastAsia="Times New Roman" w:hAnsi="Arial" w:cs="Arial"/>
                <w:color w:val="000000"/>
                <w:sz w:val="22"/>
                <w:szCs w:val="22"/>
              </w:rPr>
              <w:t>;</w:t>
            </w:r>
          </w:p>
          <w:p w14:paraId="0E293596"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atividades necessárias ao adequado acompanhamento da ARP;</w:t>
            </w:r>
          </w:p>
          <w:p w14:paraId="5DF963E1"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a execução dos contratos e das autorizações de fornecimento decorrentes da ARP no âmbito da respectiva unidade participante</w:t>
            </w:r>
            <w:r w:rsidRPr="00B67BD3">
              <w:rPr>
                <w:rFonts w:ascii="Arial" w:eastAsia="Times New Roman" w:hAnsi="Arial" w:cs="Arial"/>
                <w:color w:val="000000"/>
                <w:sz w:val="22"/>
                <w:szCs w:val="22"/>
              </w:rPr>
              <w:t>;</w:t>
            </w:r>
          </w:p>
          <w:p w14:paraId="437984E8"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identificar o objeto contratado e conhecer as condições estabelecidas no edital, na ARP, no contrato, na autorização de fornecimento e nas especificações técnicas aplicáveis</w:t>
            </w:r>
            <w:r w:rsidRPr="00B67BD3">
              <w:rPr>
                <w:rFonts w:ascii="Arial" w:eastAsia="Times New Roman" w:hAnsi="Arial" w:cs="Arial"/>
                <w:color w:val="000000"/>
                <w:sz w:val="22"/>
                <w:szCs w:val="22"/>
              </w:rPr>
              <w:t>;</w:t>
            </w:r>
          </w:p>
          <w:p w14:paraId="27EC8DC7"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verificar o fiel cumprimento das obrigações contratuais e exigir as providências necessárias para sua regular execução</w:t>
            </w:r>
            <w:r w:rsidRPr="00B67BD3">
              <w:rPr>
                <w:rFonts w:ascii="Arial" w:eastAsia="Times New Roman" w:hAnsi="Arial" w:cs="Arial"/>
                <w:color w:val="000000"/>
                <w:sz w:val="22"/>
                <w:szCs w:val="22"/>
              </w:rPr>
              <w:t>;</w:t>
            </w:r>
          </w:p>
          <w:p w14:paraId="3907C86F"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receber provisória ou definitivamente os bens e serviços, quando cabível, observadas as normas aplicáveis</w:t>
            </w:r>
            <w:r w:rsidRPr="00B67BD3">
              <w:rPr>
                <w:rFonts w:ascii="Arial" w:eastAsia="Times New Roman" w:hAnsi="Arial" w:cs="Arial"/>
                <w:color w:val="000000"/>
                <w:sz w:val="22"/>
                <w:szCs w:val="22"/>
              </w:rPr>
              <w:t>;</w:t>
            </w:r>
          </w:p>
          <w:p w14:paraId="7AA12C8D"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examinar e conferir notas fiscais, faturas e documentos equivalentes, realizando os atestos e certificações pertinentes</w:t>
            </w:r>
            <w:r w:rsidRPr="00B67BD3">
              <w:rPr>
                <w:rFonts w:ascii="Arial" w:eastAsia="Times New Roman" w:hAnsi="Arial" w:cs="Arial"/>
                <w:color w:val="000000"/>
                <w:sz w:val="22"/>
                <w:szCs w:val="22"/>
              </w:rPr>
              <w:t>;</w:t>
            </w:r>
          </w:p>
          <w:p w14:paraId="14372273"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recusar bens ou serviços em desacordo com as especificações estabelecidas;</w:t>
            </w:r>
          </w:p>
          <w:p w14:paraId="223147C2"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registrar todas as ocorrências relacionadas à execução contratual e adotar as providências necessárias à regularização de falhas ou defeitos observados</w:t>
            </w:r>
            <w:r w:rsidRPr="00B67BD3">
              <w:rPr>
                <w:rFonts w:ascii="Arial" w:eastAsia="Times New Roman" w:hAnsi="Arial" w:cs="Arial"/>
                <w:color w:val="000000"/>
                <w:sz w:val="22"/>
                <w:szCs w:val="22"/>
              </w:rPr>
              <w:t>;</w:t>
            </w:r>
          </w:p>
          <w:p w14:paraId="579A96DF"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realizar diligências junto ao fornecedor e manter os respectivos registros</w:t>
            </w:r>
            <w:r w:rsidRPr="00B67BD3">
              <w:rPr>
                <w:rFonts w:ascii="Arial" w:eastAsia="Times New Roman" w:hAnsi="Arial" w:cs="Arial"/>
                <w:color w:val="000000"/>
                <w:sz w:val="22"/>
                <w:szCs w:val="22"/>
              </w:rPr>
              <w:t>;</w:t>
            </w:r>
          </w:p>
          <w:p w14:paraId="609AC818"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exigir, por escrito, o refazimento, substituição ou correção de bens e serviços e comunicar o fato ao gestor setorial quando as medidas ultrapassarem sua competência</w:t>
            </w:r>
            <w:r w:rsidRPr="00B67BD3">
              <w:rPr>
                <w:rFonts w:ascii="Arial" w:eastAsia="Times New Roman" w:hAnsi="Arial" w:cs="Arial"/>
                <w:color w:val="000000"/>
                <w:sz w:val="22"/>
                <w:szCs w:val="22"/>
              </w:rPr>
              <w:t>;</w:t>
            </w:r>
          </w:p>
          <w:p w14:paraId="2CFB2DD1"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notificar formalmente o fornecedor acerca do descumprimento de obrigações contratuais, concedendo prazo para saneamento ou apresentação de justificativas</w:t>
            </w:r>
            <w:r w:rsidRPr="00B67BD3">
              <w:rPr>
                <w:rFonts w:ascii="Arial" w:eastAsia="Times New Roman" w:hAnsi="Arial" w:cs="Arial"/>
                <w:color w:val="000000"/>
                <w:sz w:val="22"/>
                <w:szCs w:val="22"/>
              </w:rPr>
              <w:t>;</w:t>
            </w:r>
          </w:p>
          <w:p w14:paraId="3B197063"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lastRenderedPageBreak/>
              <w:t>encaminhar ao gestor setorial pedido de instauração de processo administrativo sancionador, instruído com os registros das ocorrências e a documentação pertinente</w:t>
            </w:r>
            <w:r w:rsidRPr="00B67BD3">
              <w:rPr>
                <w:rFonts w:ascii="Arial" w:eastAsia="Times New Roman" w:hAnsi="Arial" w:cs="Arial"/>
                <w:color w:val="000000"/>
                <w:sz w:val="22"/>
                <w:szCs w:val="22"/>
              </w:rPr>
              <w:t>;</w:t>
            </w:r>
          </w:p>
          <w:p w14:paraId="59F9480D"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manter contato com os representantes ou prepostos indicados pelo fornecedor</w:t>
            </w:r>
            <w:r w:rsidRPr="00B67BD3">
              <w:rPr>
                <w:rFonts w:ascii="Arial" w:eastAsia="Times New Roman" w:hAnsi="Arial" w:cs="Arial"/>
                <w:color w:val="000000"/>
                <w:sz w:val="22"/>
                <w:szCs w:val="22"/>
              </w:rPr>
              <w:t>;</w:t>
            </w:r>
          </w:p>
          <w:p w14:paraId="4B4DFC81"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sistematicamente a execução contratual, mantendo registros atualizados das atividades de fiscalização</w:t>
            </w:r>
            <w:r w:rsidRPr="00B67BD3">
              <w:rPr>
                <w:rFonts w:ascii="Arial" w:eastAsia="Times New Roman" w:hAnsi="Arial" w:cs="Arial"/>
                <w:color w:val="000000"/>
                <w:sz w:val="22"/>
                <w:szCs w:val="22"/>
              </w:rPr>
              <w:t>;</w:t>
            </w:r>
          </w:p>
          <w:p w14:paraId="09DCBC48"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assegurar a presença dos documentos exigidos para liquidação e pagamento da despesa</w:t>
            </w:r>
            <w:r w:rsidRPr="00B67BD3">
              <w:rPr>
                <w:rFonts w:ascii="Arial" w:eastAsia="Times New Roman" w:hAnsi="Arial" w:cs="Arial"/>
                <w:color w:val="000000"/>
                <w:sz w:val="22"/>
                <w:szCs w:val="22"/>
              </w:rPr>
              <w:t>;</w:t>
            </w:r>
          </w:p>
          <w:p w14:paraId="742FBA58"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apontar a necessidade de glosas, descontos ou retenções decorrentes do descumprimento contratual</w:t>
            </w:r>
            <w:r w:rsidRPr="00B67BD3">
              <w:rPr>
                <w:rFonts w:ascii="Arial" w:eastAsia="Times New Roman" w:hAnsi="Arial" w:cs="Arial"/>
                <w:color w:val="000000"/>
                <w:sz w:val="22"/>
                <w:szCs w:val="22"/>
              </w:rPr>
              <w:t>;</w:t>
            </w:r>
          </w:p>
          <w:p w14:paraId="660CB7E7"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acompanhar os prazos de execução, entrega e vigência contratual, comunicando tempestivamente situações que demandem providências</w:t>
            </w:r>
            <w:r w:rsidRPr="00B67BD3">
              <w:rPr>
                <w:rFonts w:ascii="Arial" w:eastAsia="Times New Roman" w:hAnsi="Arial" w:cs="Arial"/>
                <w:color w:val="000000"/>
                <w:sz w:val="22"/>
                <w:szCs w:val="22"/>
              </w:rPr>
              <w:t>;</w:t>
            </w:r>
          </w:p>
          <w:p w14:paraId="10F81587"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encaminhar ao gestor setorial justificativas e subsídios técnicos para alterações ou ajustes contratuais eventualmente necessários</w:t>
            </w:r>
            <w:r w:rsidRPr="00B67BD3">
              <w:rPr>
                <w:rFonts w:ascii="Arial" w:eastAsia="Times New Roman" w:hAnsi="Arial" w:cs="Arial"/>
                <w:color w:val="000000"/>
                <w:sz w:val="22"/>
                <w:szCs w:val="22"/>
              </w:rPr>
              <w:t>;</w:t>
            </w:r>
          </w:p>
          <w:p w14:paraId="185E9225" w14:textId="77777777" w:rsidR="00C53CC9" w:rsidRPr="00B67BD3"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informar ao gestor setorial as situações que demandem decisão ou providência além de sua competência</w:t>
            </w:r>
            <w:r w:rsidRPr="00B67BD3">
              <w:rPr>
                <w:rFonts w:ascii="Arial" w:eastAsia="Times New Roman" w:hAnsi="Arial" w:cs="Arial"/>
                <w:color w:val="000000"/>
                <w:sz w:val="22"/>
                <w:szCs w:val="22"/>
              </w:rPr>
              <w:t>;</w:t>
            </w:r>
          </w:p>
          <w:p w14:paraId="7F194E75" w14:textId="77777777" w:rsidR="00C53CC9"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solicitar auxílio às áreas técnicas, administrativas, jurídicas ou de controle quando necessário</w:t>
            </w:r>
            <w:r w:rsidRPr="00B67BD3">
              <w:rPr>
                <w:rFonts w:ascii="Arial" w:eastAsia="Times New Roman" w:hAnsi="Arial" w:cs="Arial"/>
                <w:color w:val="000000"/>
                <w:sz w:val="22"/>
                <w:szCs w:val="22"/>
              </w:rPr>
              <w:t>; e</w:t>
            </w:r>
          </w:p>
          <w:p w14:paraId="08E3E77A"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exercer outras atividades correlatas necessárias ao acompanhamento e à fiscalização dos instrumentos decorrentes da ARP</w:t>
            </w:r>
            <w:r w:rsidRPr="00B33515">
              <w:rPr>
                <w:rFonts w:ascii="Arial" w:hAnsi="Arial" w:cs="Arial"/>
                <w:color w:val="FF0000"/>
                <w:sz w:val="22"/>
                <w:szCs w:val="22"/>
              </w:rPr>
              <w:t>; e</w:t>
            </w:r>
          </w:p>
          <w:p w14:paraId="2A33E84C" w14:textId="77777777" w:rsidR="00C53CC9" w:rsidRPr="007D787A" w:rsidRDefault="00C53CC9" w:rsidP="00C53CC9">
            <w:pPr>
              <w:numPr>
                <w:ilvl w:val="3"/>
                <w:numId w:val="4"/>
              </w:numPr>
              <w:jc w:val="both"/>
              <w:textAlignment w:val="baseline"/>
              <w:rPr>
                <w:rFonts w:ascii="Arial" w:hAnsi="Arial" w:cs="Arial"/>
                <w:color w:val="000000"/>
                <w:sz w:val="22"/>
                <w:szCs w:val="22"/>
              </w:rPr>
            </w:pPr>
            <w:r>
              <w:rPr>
                <w:rFonts w:ascii="Arial" w:hAnsi="Arial" w:cs="Arial"/>
                <w:color w:val="FF0000"/>
                <w:sz w:val="22"/>
                <w:szCs w:val="22"/>
              </w:rPr>
              <w:t>*** outras incumbências e competências do fiscal.</w:t>
            </w:r>
          </w:p>
          <w:p w14:paraId="24636F32" w14:textId="77777777" w:rsidR="00C53CC9" w:rsidRPr="007D787A" w:rsidRDefault="00C53CC9" w:rsidP="00C53CC9">
            <w:pPr>
              <w:numPr>
                <w:ilvl w:val="2"/>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shd w:val="clear" w:color="auto" w:fill="FFFFFF"/>
              </w:rPr>
              <w:t>A fi</w:t>
            </w:r>
            <w:r w:rsidRPr="007D787A">
              <w:rPr>
                <w:rFonts w:ascii="Arial" w:eastAsia="Times New Roman" w:hAnsi="Arial" w:cs="Arial"/>
                <w:color w:val="000000"/>
                <w:sz w:val="22"/>
                <w:szCs w:val="22"/>
              </w:rPr>
              <w:t xml:space="preserve">scalização poderá ser exercida por meio da fiscalização técnica, administrativa, </w:t>
            </w:r>
            <w:r w:rsidRPr="007D787A">
              <w:rPr>
                <w:rFonts w:ascii="Arial" w:eastAsia="Times New Roman" w:hAnsi="Arial" w:cs="Arial"/>
                <w:color w:val="000000"/>
                <w:sz w:val="22"/>
                <w:szCs w:val="22"/>
              </w:rPr>
              <w:tab/>
              <w:t>setorial e pelo</w:t>
            </w:r>
            <w:r w:rsidRPr="007D787A">
              <w:rPr>
                <w:rFonts w:ascii="Arial" w:eastAsia="Times New Roman" w:hAnsi="Arial" w:cs="Arial"/>
                <w:color w:val="000000"/>
                <w:sz w:val="22"/>
                <w:szCs w:val="22"/>
              </w:rPr>
              <w:tab/>
              <w:t>público</w:t>
            </w:r>
            <w:r w:rsidRPr="007D787A">
              <w:rPr>
                <w:rFonts w:ascii="Arial" w:eastAsia="Times New Roman" w:hAnsi="Arial" w:cs="Arial"/>
                <w:color w:val="000000"/>
                <w:sz w:val="22"/>
                <w:szCs w:val="22"/>
              </w:rPr>
              <w:tab/>
              <w:t>usuário, conforme a dimensão e especificidades do</w:t>
            </w:r>
            <w:r w:rsidRPr="007D787A">
              <w:rPr>
                <w:rFonts w:ascii="Arial" w:eastAsia="Times New Roman" w:hAnsi="Arial" w:cs="Arial"/>
                <w:color w:val="000000"/>
                <w:sz w:val="22"/>
                <w:szCs w:val="22"/>
              </w:rPr>
              <w:tab/>
              <w:t>objeto e do órgão</w:t>
            </w:r>
            <w:r w:rsidRPr="007D787A">
              <w:rPr>
                <w:rFonts w:ascii="Arial" w:eastAsia="Times New Roman" w:hAnsi="Arial" w:cs="Arial"/>
                <w:color w:val="000000"/>
                <w:sz w:val="22"/>
                <w:szCs w:val="22"/>
              </w:rPr>
              <w:tab/>
              <w:t>ou da entidade. </w:t>
            </w:r>
          </w:p>
          <w:p w14:paraId="15ADA4DD" w14:textId="77777777" w:rsidR="00C53CC9" w:rsidRPr="007D787A" w:rsidRDefault="00C53CC9" w:rsidP="00C53CC9">
            <w:pPr>
              <w:numPr>
                <w:ilvl w:val="2"/>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rPr>
              <w:t>Será facultada a contratação de terceiros para assistir ou subsidiar as atividades de</w:t>
            </w:r>
            <w:r w:rsidRPr="007D787A">
              <w:rPr>
                <w:rFonts w:ascii="Arial" w:eastAsia="Times New Roman" w:hAnsi="Arial" w:cs="Arial"/>
                <w:color w:val="000000"/>
                <w:sz w:val="22"/>
                <w:szCs w:val="22"/>
              </w:rPr>
              <w:tab/>
              <w:t>fiscalização do representante</w:t>
            </w:r>
            <w:r w:rsidRPr="007D787A">
              <w:rPr>
                <w:rFonts w:ascii="Arial" w:eastAsia="Times New Roman" w:hAnsi="Arial" w:cs="Arial"/>
                <w:color w:val="000000"/>
                <w:sz w:val="22"/>
                <w:szCs w:val="22"/>
              </w:rPr>
              <w:tab/>
              <w:t>da Administração Pública Estadual, observando-se</w:t>
            </w:r>
            <w:r w:rsidRPr="007D787A">
              <w:rPr>
                <w:rFonts w:ascii="Arial" w:eastAsia="Times New Roman" w:hAnsi="Arial" w:cs="Arial"/>
                <w:color w:val="000000"/>
                <w:sz w:val="22"/>
                <w:szCs w:val="22"/>
              </w:rPr>
              <w:tab/>
              <w:t>as seguintes</w:t>
            </w:r>
            <w:r w:rsidRPr="007D787A">
              <w:rPr>
                <w:rFonts w:ascii="Arial" w:eastAsia="Times New Roman" w:hAnsi="Arial" w:cs="Arial"/>
                <w:color w:val="000000"/>
                <w:sz w:val="22"/>
                <w:szCs w:val="22"/>
              </w:rPr>
              <w:tab/>
              <w:t>regras: </w:t>
            </w:r>
          </w:p>
          <w:p w14:paraId="419A61A4" w14:textId="77777777" w:rsidR="00C53CC9" w:rsidRPr="007D787A" w:rsidRDefault="00C53CC9" w:rsidP="00C53CC9">
            <w:pPr>
              <w:numPr>
                <w:ilvl w:val="3"/>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rPr>
              <w:t>a empresa ou o profissional contratado nos termos do caput deste artigo assumirá responsabilidade civil objetiva pela veracidade e pela precisão das informações prestadas, firmará termo de compromisso de confidencialidade e não poderá exercer atribuição própria e exclusiva de fiscal de contrato; e</w:t>
            </w:r>
          </w:p>
          <w:p w14:paraId="5AA0A2A0" w14:textId="77777777" w:rsidR="00C53CC9" w:rsidRPr="007D787A" w:rsidRDefault="00C53CC9" w:rsidP="00C53CC9">
            <w:pPr>
              <w:numPr>
                <w:ilvl w:val="3"/>
                <w:numId w:val="4"/>
              </w:numPr>
              <w:jc w:val="both"/>
              <w:textAlignment w:val="baseline"/>
              <w:rPr>
                <w:rFonts w:ascii="Arial" w:eastAsia="Times New Roman" w:hAnsi="Arial" w:cs="Arial"/>
                <w:color w:val="000000"/>
                <w:sz w:val="22"/>
                <w:szCs w:val="22"/>
              </w:rPr>
            </w:pPr>
            <w:r w:rsidRPr="007D787A">
              <w:rPr>
                <w:rFonts w:ascii="Arial" w:eastAsia="Times New Roman" w:hAnsi="Arial" w:cs="Arial"/>
                <w:color w:val="000000"/>
                <w:sz w:val="22"/>
                <w:szCs w:val="22"/>
              </w:rPr>
              <w:t>a contratação de terceiros não eximirá o fiscal do contrato de responsabilidade, nos limites das informações recebidas do terceiro contratado</w:t>
            </w:r>
            <w:r>
              <w:rPr>
                <w:rFonts w:ascii="Arial" w:eastAsia="Times New Roman" w:hAnsi="Arial" w:cs="Arial"/>
                <w:color w:val="000000"/>
                <w:sz w:val="22"/>
                <w:szCs w:val="22"/>
              </w:rPr>
              <w:t>.</w:t>
            </w:r>
          </w:p>
          <w:p w14:paraId="5F8BA9FE" w14:textId="77777777" w:rsidR="00C53CC9" w:rsidRPr="00B33515" w:rsidRDefault="00C53CC9" w:rsidP="00C53CC9">
            <w:pPr>
              <w:ind w:left="1728"/>
              <w:jc w:val="both"/>
              <w:textAlignment w:val="baseline"/>
              <w:rPr>
                <w:rFonts w:ascii="Arial" w:hAnsi="Arial" w:cs="Arial"/>
                <w:color w:val="000000"/>
                <w:sz w:val="22"/>
                <w:szCs w:val="22"/>
              </w:rPr>
            </w:pPr>
          </w:p>
          <w:p w14:paraId="0C055543" w14:textId="77777777" w:rsidR="00C53CC9" w:rsidRPr="00EE0EE9" w:rsidRDefault="00C53CC9" w:rsidP="00C53CC9">
            <w:pPr>
              <w:jc w:val="both"/>
              <w:rPr>
                <w:rFonts w:ascii="Times New Roman" w:eastAsia="Times New Roman" w:hAnsi="Times New Roman" w:cs="Times New Roman"/>
                <w:b/>
                <w:bCs/>
              </w:rPr>
            </w:pPr>
            <w:r w:rsidRPr="00EE0EE9">
              <w:rPr>
                <w:rFonts w:ascii="Arial" w:eastAsia="Times New Roman" w:hAnsi="Arial" w:cs="Arial"/>
                <w:b/>
                <w:bCs/>
                <w:color w:val="000000"/>
                <w:sz w:val="22"/>
                <w:szCs w:val="22"/>
              </w:rPr>
              <w:t>NO CASO DE COMPRAS COMPARTILHADAS:</w:t>
            </w:r>
          </w:p>
          <w:p w14:paraId="43A4929A" w14:textId="77777777" w:rsidR="00C53CC9" w:rsidRPr="00B33515" w:rsidRDefault="00C53CC9" w:rsidP="00C53CC9">
            <w:pPr>
              <w:rPr>
                <w:rFonts w:ascii="Times New Roman" w:eastAsia="Times New Roman" w:hAnsi="Times New Roman" w:cs="Times New Roman"/>
              </w:rPr>
            </w:pPr>
          </w:p>
          <w:p w14:paraId="1B98FEAE" w14:textId="77777777" w:rsidR="00C53CC9" w:rsidRPr="00B33515" w:rsidRDefault="00C53CC9" w:rsidP="00C53CC9">
            <w:pPr>
              <w:numPr>
                <w:ilvl w:val="2"/>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 gestão e a fiscalização da Ata de Registro de Preços Compartilhada serão exercidas pela Unidade Gerenciadora, com o apoio dos gestores e fiscais setoriais designados pelos órgãos e entidades participantes, observadas as competências previstas neste Termo de Referência e na legislação aplicável.</w:t>
            </w:r>
          </w:p>
          <w:p w14:paraId="576F1FCB" w14:textId="77777777" w:rsidR="00C53CC9" w:rsidRPr="00B33515" w:rsidRDefault="00C53CC9" w:rsidP="00C53CC9">
            <w:pPr>
              <w:numPr>
                <w:ilvl w:val="2"/>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Compete ao Gestor da ARP Compartilhada da Unidade Gerenciadora:</w:t>
            </w:r>
          </w:p>
          <w:p w14:paraId="5D238CA1"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comunicar às unidades participantes a disponibilidade da Ata de Registro de Preços Compartilhada;</w:t>
            </w:r>
          </w:p>
          <w:p w14:paraId="37D6ED2E"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gerenciar a ARP Compartilhada e acompanhar o fluxo de contratação das unidades participantes;</w:t>
            </w:r>
          </w:p>
          <w:p w14:paraId="4B55DEBE"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monitorar e acompanhar a execução da ARP Compartilhada em âmbito estadual;</w:t>
            </w:r>
          </w:p>
          <w:p w14:paraId="384F017B"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conduzir os procedimentos relativos a renegociações dos preços registrados e, quando necessário, promover os ajustes da ARP Compartilhada;</w:t>
            </w:r>
          </w:p>
          <w:p w14:paraId="49F89916"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lastRenderedPageBreak/>
              <w:t>conduzir os procedimentos relativos às alterações quantitativas e qualitativas da ARP Compartilhada, incluindo substituição de marca, revisão de preços, acréscimos e supressões de quantitativos;</w:t>
            </w:r>
          </w:p>
          <w:p w14:paraId="6115ACD1"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analisar pedidos de adesão e remanejamento de quantitativos entre unidades participantes;</w:t>
            </w:r>
          </w:p>
          <w:p w14:paraId="1793C73D"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praticar os atos preparatórios e decisórios relacionados à prorrogação, alteração, aplicação de sanções e cancelamento da ARP Compartilhada;</w:t>
            </w:r>
          </w:p>
          <w:p w14:paraId="1B4F2590"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acionar os gestores e fiscais setoriais para apuração de ocorrências relacionadas aos fornecedores registrados;</w:t>
            </w:r>
          </w:p>
          <w:p w14:paraId="4660B3D8"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registro das notificações e do histórico dos fornecedores;</w:t>
            </w:r>
          </w:p>
          <w:p w14:paraId="06E03798"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realizar juízo de admissibilidade e decidir pela instauração de processo administrativo sancionador e pela aplicação das sanções administrativas cabíveis;</w:t>
            </w:r>
          </w:p>
          <w:p w14:paraId="62C178B1"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instruir os processos administrativos com as manifestações técnicas e justificativas necessárias;</w:t>
            </w:r>
          </w:p>
          <w:p w14:paraId="333FFA2A"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os registros atualizados nos sistemas informatizados utilizados pela Administração;</w:t>
            </w:r>
          </w:p>
          <w:p w14:paraId="386CEB42"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requerer apoio técnico, administrativo ou jurídico sempre que necessário; e</w:t>
            </w:r>
          </w:p>
          <w:p w14:paraId="458A2030"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exercer outras atribuições necessárias à adequada gestão da ARP Compartilhada.</w:t>
            </w:r>
          </w:p>
          <w:p w14:paraId="5F01A9C7" w14:textId="77777777" w:rsidR="00C53CC9" w:rsidRDefault="00C53CC9" w:rsidP="00C53CC9">
            <w:pPr>
              <w:numPr>
                <w:ilvl w:val="2"/>
                <w:numId w:val="4"/>
              </w:numPr>
              <w:jc w:val="both"/>
              <w:textAlignment w:val="baseline"/>
              <w:rPr>
                <w:rFonts w:ascii="Arial" w:hAnsi="Arial" w:cs="Arial"/>
                <w:color w:val="000000"/>
                <w:sz w:val="22"/>
                <w:szCs w:val="22"/>
              </w:rPr>
            </w:pPr>
            <w:r>
              <w:rPr>
                <w:rFonts w:ascii="Arial" w:hAnsi="Arial" w:cs="Arial"/>
                <w:color w:val="000000"/>
                <w:sz w:val="22"/>
                <w:szCs w:val="22"/>
              </w:rPr>
              <w:t>Compete ao Fiscal da ARP Compartilhada da Unidade Gerenciadora:</w:t>
            </w:r>
          </w:p>
          <w:p w14:paraId="5DDB170D" w14:textId="77777777" w:rsidR="00C53CC9" w:rsidRDefault="00C53CC9" w:rsidP="00C53CC9">
            <w:pPr>
              <w:numPr>
                <w:ilvl w:val="3"/>
                <w:numId w:val="4"/>
              </w:numPr>
              <w:jc w:val="both"/>
              <w:textAlignment w:val="baseline"/>
              <w:rPr>
                <w:rFonts w:ascii="Arial" w:hAnsi="Arial" w:cs="Arial"/>
                <w:color w:val="000000"/>
                <w:sz w:val="22"/>
                <w:szCs w:val="22"/>
              </w:rPr>
            </w:pPr>
            <w:r>
              <w:rPr>
                <w:rFonts w:ascii="Arial" w:hAnsi="Arial" w:cs="Arial"/>
                <w:color w:val="000000"/>
                <w:sz w:val="22"/>
                <w:szCs w:val="22"/>
              </w:rPr>
              <w:t>acompanhar e instruir processos que ensejem alteração, revisão, cancelamento ou outras intercorrências relacionadas à ARP Compartilhada;</w:t>
            </w:r>
          </w:p>
          <w:p w14:paraId="39102CCF"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monitorar a execução da ARP Compartilhada junto aos órgãos e entidades participantes;</w:t>
            </w:r>
          </w:p>
          <w:p w14:paraId="3C93C7EF"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notificar fornecedores quanto ao descumprimento de cláusulas da ARP Compartilhada;</w:t>
            </w:r>
          </w:p>
          <w:p w14:paraId="0C69E149"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acionar os fiscais setoriais para apuração da extensão das irregularidades verificadas;</w:t>
            </w:r>
          </w:p>
          <w:p w14:paraId="54F46F9B"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registrar as ocorrências relacionadas à execução da ARP Compartilhada;</w:t>
            </w:r>
          </w:p>
          <w:p w14:paraId="406A6F17"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manter registro das notificações e do histórico dos fornecedores;</w:t>
            </w:r>
          </w:p>
          <w:p w14:paraId="4E34A0C4"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realizar diligências e solicitar esclarecimentos quando necessário;</w:t>
            </w:r>
          </w:p>
          <w:p w14:paraId="5408701F"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informar ao gestor da ARP Compartilhada situações que demandem providências além de sua competência; e </w:t>
            </w:r>
          </w:p>
          <w:p w14:paraId="62C224D5" w14:textId="77777777" w:rsidR="00C53CC9" w:rsidRPr="00B33515" w:rsidRDefault="00C53CC9" w:rsidP="00C53CC9">
            <w:pPr>
              <w:numPr>
                <w:ilvl w:val="3"/>
                <w:numId w:val="4"/>
              </w:numPr>
              <w:jc w:val="both"/>
              <w:textAlignment w:val="baseline"/>
              <w:rPr>
                <w:rFonts w:ascii="Arial" w:eastAsia="Times New Roman" w:hAnsi="Arial" w:cs="Arial"/>
                <w:color w:val="000000"/>
                <w:sz w:val="22"/>
                <w:szCs w:val="22"/>
              </w:rPr>
            </w:pPr>
            <w:r w:rsidRPr="00B33515">
              <w:rPr>
                <w:rFonts w:ascii="Arial" w:eastAsia="Times New Roman" w:hAnsi="Arial" w:cs="Arial"/>
                <w:color w:val="000000"/>
                <w:sz w:val="22"/>
                <w:szCs w:val="22"/>
              </w:rPr>
              <w:t>exercer outras atividades correlatas necessárias à fiscalização da ARP Compartilhada.</w:t>
            </w:r>
          </w:p>
          <w:p w14:paraId="4D0BFBD6" w14:textId="77777777" w:rsidR="00C53CC9" w:rsidRDefault="00C53CC9" w:rsidP="00C53CC9">
            <w:pPr>
              <w:numPr>
                <w:ilvl w:val="2"/>
                <w:numId w:val="4"/>
              </w:numPr>
              <w:jc w:val="both"/>
              <w:textAlignment w:val="baseline"/>
              <w:rPr>
                <w:rFonts w:ascii="Arial" w:hAnsi="Arial" w:cs="Arial"/>
                <w:color w:val="000000"/>
                <w:sz w:val="22"/>
                <w:szCs w:val="22"/>
              </w:rPr>
            </w:pPr>
            <w:r>
              <w:rPr>
                <w:rFonts w:ascii="Arial" w:hAnsi="Arial" w:cs="Arial"/>
                <w:color w:val="000000"/>
                <w:sz w:val="22"/>
                <w:szCs w:val="22"/>
              </w:rPr>
              <w:t>Compete ao Gestor Setorial da Unidade Participante:</w:t>
            </w:r>
          </w:p>
          <w:p w14:paraId="5FC90F44"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gerir o contrato, a nota de empenho, a autorização de fornecimento ou instrumento equivalente;</w:t>
            </w:r>
          </w:p>
          <w:p w14:paraId="3F5B8B54"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as atividades de fiscalização técnica, administrativa, setorial e pelo público usuário;</w:t>
            </w:r>
          </w:p>
          <w:p w14:paraId="35FCF75F"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os atos preparatórios relativos ao pagamento, à aplicação de sanções administrativas e à extinção contratual;</w:t>
            </w:r>
          </w:p>
          <w:p w14:paraId="44AAD9E5"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assegurar a atualização dos registros de acompanhamento e fiscalização da execução contratual;</w:t>
            </w:r>
          </w:p>
          <w:p w14:paraId="6975EC9F"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verificar a manutenção das condições de habilitação da contratada para fins de empenho e pagamento;</w:t>
            </w:r>
          </w:p>
          <w:p w14:paraId="6C038612"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os registros efetuados pelos fiscais setoriais;</w:t>
            </w:r>
          </w:p>
          <w:p w14:paraId="5E3B5979"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comunicar à Unidade Gerenciadora as ocorrências que extrapolem sua competência ou que possam ensejar alteração ou descumprimento da ARP Compartilhada;</w:t>
            </w:r>
          </w:p>
          <w:p w14:paraId="25E45764"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lastRenderedPageBreak/>
              <w:t>iniciar, instruir e manifestar-se sobre alterações, reajustes, revisões, repactuações, reequilíbrios econômico-financeiros, prorrogações e demais ocorrências relativas à contratação decorrente da ARP;</w:t>
            </w:r>
          </w:p>
          <w:p w14:paraId="43F96867"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coordenar a instrução dos processos de aplicação de sanções e de extinção contratual;</w:t>
            </w:r>
          </w:p>
          <w:p w14:paraId="5226FF6C"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controlar os saldos contratuais, empenhos, pagamentos e garantias, quando houver;</w:t>
            </w:r>
          </w:p>
          <w:p w14:paraId="3D21C16E"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assinar, juntamente com o fiscal setorial, os documentos relativos à solicitação de instauração de processo administrativo sancionador; e</w:t>
            </w:r>
          </w:p>
          <w:p w14:paraId="530661B7" w14:textId="77777777" w:rsidR="00C53CC9"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exercer outras atribuições necessárias à adequada gestão contratual.</w:t>
            </w:r>
          </w:p>
          <w:p w14:paraId="36DF91A2" w14:textId="77777777" w:rsidR="00C53CC9" w:rsidRPr="00D465A4" w:rsidRDefault="00C53CC9" w:rsidP="00C53CC9">
            <w:pPr>
              <w:numPr>
                <w:ilvl w:val="2"/>
                <w:numId w:val="4"/>
              </w:numPr>
              <w:jc w:val="both"/>
              <w:textAlignment w:val="baseline"/>
              <w:rPr>
                <w:rFonts w:ascii="Arial" w:eastAsia="Times New Roman" w:hAnsi="Arial" w:cs="Arial"/>
                <w:color w:val="000000"/>
                <w:sz w:val="22"/>
                <w:szCs w:val="22"/>
              </w:rPr>
            </w:pPr>
            <w:r>
              <w:rPr>
                <w:rFonts w:ascii="Arial" w:hAnsi="Arial" w:cs="Arial"/>
                <w:color w:val="000000"/>
                <w:sz w:val="22"/>
                <w:szCs w:val="22"/>
              </w:rPr>
              <w:t>Compete ao Fiscal Setorial da Unidade Participante:</w:t>
            </w:r>
          </w:p>
          <w:p w14:paraId="39E2B9C3"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fiscalizar o contrato, a nota de empenho, a autorização de fornecimento ou instrumento equivalente;</w:t>
            </w:r>
          </w:p>
          <w:p w14:paraId="49FD335F"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identificar o objeto contratado e conhecer as condições estabelecidas no edital, na Ata de Registro de Preços, no contrato e nas especificações técnicas aplicáveis;</w:t>
            </w:r>
          </w:p>
          <w:p w14:paraId="11A8B2EF"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a execução do objeto, verificando a qualidade, quantidade, prazo e modo de execução;</w:t>
            </w:r>
          </w:p>
          <w:p w14:paraId="0FE53220"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praticar os atos necessários à verificação do fiel cumprimento das obrigações assumidas pela contratada;</w:t>
            </w:r>
          </w:p>
          <w:p w14:paraId="66C0AB0C"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receber o objeto contratado, examinar e conferir notas fiscais, faturas e documentos equivalentes, realizando os atestos e certificações cabíveis;</w:t>
            </w:r>
          </w:p>
          <w:p w14:paraId="086ED8C2"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recusar bens ou serviços em desacordo com as especificações contratadas;</w:t>
            </w:r>
          </w:p>
          <w:p w14:paraId="1F7E4573"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registrar todas as ocorrências relevantes da execução contratual, indicando as medidas necessárias à regularização de falhas ou defeitos</w:t>
            </w:r>
          </w:p>
          <w:p w14:paraId="4A3AFE61"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emitir notificações à contratada para correção de irregularidades ou apresentação de justificativas, comunicando a providência ao gestor setorial e ao fiscal da Unidade Gerenciadora;</w:t>
            </w:r>
          </w:p>
          <w:p w14:paraId="543DB284"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realizar diligências junto à contratada e manter os respectivos registros;</w:t>
            </w:r>
          </w:p>
          <w:p w14:paraId="5DF665A4"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encaminhar ao gestor setorial solicitação de instauração de processo administrativo sancionador, devidamente instruída;</w:t>
            </w:r>
          </w:p>
          <w:p w14:paraId="50A62FCD"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informar ao gestor setorial, em tempo hábil, situações que demandem providências além de sua competência ou que possam inviabilizar a execução da contratação;</w:t>
            </w:r>
          </w:p>
          <w:p w14:paraId="1284A28B"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verificar a manutenção das condições de habilitação da contratada;</w:t>
            </w:r>
          </w:p>
          <w:p w14:paraId="055C6486"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acompanhar os empenhos, pagamentos, apostilamentos e termos aditivos relacionados à contratação;</w:t>
            </w:r>
          </w:p>
          <w:p w14:paraId="44891ABB"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assegurar a presença da documentação necessária para liquidação e pagamento da despesa;</w:t>
            </w:r>
          </w:p>
          <w:p w14:paraId="5AD35EA9"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apontar a necessidade de glosas, retenções ou descontos decorrentes de descumprimentos contratuais;</w:t>
            </w:r>
          </w:p>
          <w:p w14:paraId="79E3545B"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fornecer subsídios para alterações, revisões e prorrogações contratuais;</w:t>
            </w:r>
          </w:p>
          <w:p w14:paraId="21281488" w14:textId="77777777" w:rsidR="00C53CC9" w:rsidRPr="00D465A4" w:rsidRDefault="00C53CC9" w:rsidP="00C53CC9">
            <w:pPr>
              <w:numPr>
                <w:ilvl w:val="3"/>
                <w:numId w:val="4"/>
              </w:numPr>
              <w:jc w:val="both"/>
              <w:textAlignment w:val="baseline"/>
              <w:rPr>
                <w:rFonts w:ascii="Arial" w:eastAsia="Times New Roman" w:hAnsi="Arial" w:cs="Arial"/>
                <w:color w:val="000000"/>
                <w:sz w:val="22"/>
                <w:szCs w:val="22"/>
              </w:rPr>
            </w:pPr>
            <w:r w:rsidRPr="00D465A4">
              <w:rPr>
                <w:rFonts w:ascii="Arial" w:eastAsia="Times New Roman" w:hAnsi="Arial" w:cs="Arial"/>
                <w:color w:val="000000"/>
                <w:sz w:val="22"/>
                <w:szCs w:val="22"/>
              </w:rPr>
              <w:t>solicitar apoio técnico, administrativo, jurídico ou de controle quando necessário; e</w:t>
            </w:r>
          </w:p>
          <w:p w14:paraId="66A4FDB3" w14:textId="6C365867" w:rsidR="002D3D3E" w:rsidRPr="00C53CC9" w:rsidRDefault="00C53CC9" w:rsidP="00C53CC9">
            <w:pPr>
              <w:numPr>
                <w:ilvl w:val="3"/>
                <w:numId w:val="4"/>
              </w:numPr>
              <w:jc w:val="both"/>
              <w:textAlignment w:val="baseline"/>
              <w:rPr>
                <w:rFonts w:ascii="Arial" w:hAnsi="Arial" w:cs="Arial"/>
                <w:color w:val="000000"/>
                <w:sz w:val="22"/>
                <w:szCs w:val="22"/>
              </w:rPr>
            </w:pPr>
            <w:r w:rsidRPr="00D465A4">
              <w:rPr>
                <w:rFonts w:ascii="Arial" w:eastAsia="Times New Roman" w:hAnsi="Arial" w:cs="Arial"/>
                <w:color w:val="000000"/>
                <w:sz w:val="22"/>
                <w:szCs w:val="22"/>
              </w:rPr>
              <w:t>exercer outras atividades correlatas necessárias ao adequado acompanhamento e fiscalização da contratação</w:t>
            </w:r>
            <w:r w:rsidR="007568ED" w:rsidRPr="00D465A4">
              <w:rPr>
                <w:rFonts w:ascii="Arial" w:eastAsia="Times New Roman" w:hAnsi="Arial" w:cs="Arial"/>
                <w:color w:val="000000"/>
                <w:sz w:val="22"/>
                <w:szCs w:val="22"/>
              </w:rPr>
              <w:t>.</w:t>
            </w:r>
          </w:p>
          <w:p w14:paraId="62A5ADC4" w14:textId="77777777" w:rsidR="002D3D3E" w:rsidRDefault="002D3D3E">
            <w:pPr>
              <w:pStyle w:val="PargrafodaLista"/>
              <w:ind w:left="0"/>
              <w:jc w:val="both"/>
              <w:rPr>
                <w:rFonts w:ascii="Arial" w:eastAsia="Arial" w:hAnsi="Arial" w:cs="Arial"/>
                <w:color w:val="000000"/>
                <w:sz w:val="22"/>
                <w:szCs w:val="22"/>
              </w:rPr>
            </w:pPr>
          </w:p>
          <w:p w14:paraId="2978B287" w14:textId="77777777" w:rsidR="007568ED" w:rsidRDefault="007568ED" w:rsidP="007568ED">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Regras para recebimento (art. 18, III, e art. 40, § 1º, II, da Lei n.º 14.133/2021)</w:t>
            </w:r>
          </w:p>
          <w:p w14:paraId="1665B957" w14:textId="77777777" w:rsidR="007568ED" w:rsidRDefault="007568ED" w:rsidP="007568ED">
            <w:pPr>
              <w:numPr>
                <w:ilvl w:val="2"/>
                <w:numId w:val="4"/>
              </w:numPr>
              <w:jc w:val="both"/>
              <w:rPr>
                <w:rFonts w:ascii="Arial" w:eastAsia="Arial" w:hAnsi="Arial" w:cs="Arial"/>
                <w:b/>
                <w:sz w:val="22"/>
                <w:szCs w:val="22"/>
              </w:rPr>
            </w:pPr>
            <w:r>
              <w:rPr>
                <w:rFonts w:ascii="Arial" w:eastAsia="Arial" w:hAnsi="Arial" w:cs="Arial"/>
                <w:b/>
                <w:color w:val="000000"/>
                <w:sz w:val="22"/>
                <w:szCs w:val="22"/>
              </w:rPr>
              <w:t>Competência para recebimento</w:t>
            </w:r>
          </w:p>
          <w:p w14:paraId="5783FF58" w14:textId="77777777" w:rsidR="007568ED" w:rsidRPr="00D465A4" w:rsidRDefault="007568ED" w:rsidP="007568ED">
            <w:pPr>
              <w:numPr>
                <w:ilvl w:val="3"/>
                <w:numId w:val="4"/>
              </w:numPr>
              <w:jc w:val="both"/>
              <w:rPr>
                <w:rFonts w:ascii="Arial" w:eastAsia="Arial" w:hAnsi="Arial" w:cs="Arial"/>
                <w:sz w:val="22"/>
                <w:szCs w:val="22"/>
              </w:rPr>
            </w:pPr>
            <w:r w:rsidRPr="00D465A4">
              <w:rPr>
                <w:rFonts w:ascii="Arial" w:hAnsi="Arial" w:cs="Arial"/>
                <w:color w:val="FF0000"/>
                <w:sz w:val="22"/>
                <w:szCs w:val="22"/>
              </w:rPr>
              <w:lastRenderedPageBreak/>
              <w:t>O objeto será recebido provisoriamente, de forma sumária, pelo responsável por seu acompanhamento e fiscalização, com verificação posterior da conformidade do material com as exigências contratuais</w:t>
            </w:r>
            <w:r w:rsidRPr="00D465A4">
              <w:rPr>
                <w:rFonts w:ascii="Arial" w:hAnsi="Arial" w:cs="Arial"/>
                <w:sz w:val="22"/>
                <w:szCs w:val="22"/>
              </w:rPr>
              <w:t>.</w:t>
            </w:r>
          </w:p>
          <w:p w14:paraId="7AF47C32" w14:textId="39E3CA6D" w:rsidR="002D3D3E" w:rsidRPr="007568ED" w:rsidRDefault="007568ED" w:rsidP="007568ED">
            <w:pPr>
              <w:numPr>
                <w:ilvl w:val="3"/>
                <w:numId w:val="4"/>
              </w:numPr>
              <w:jc w:val="both"/>
              <w:rPr>
                <w:rFonts w:ascii="Arial" w:eastAsia="Arial" w:hAnsi="Arial" w:cs="Arial"/>
                <w:sz w:val="22"/>
                <w:szCs w:val="22"/>
              </w:rPr>
            </w:pPr>
            <w:r w:rsidRPr="007568ED">
              <w:rPr>
                <w:rFonts w:ascii="Arial" w:eastAsia="Arial" w:hAnsi="Arial" w:cs="Arial"/>
                <w:sz w:val="22"/>
                <w:szCs w:val="22"/>
              </w:rPr>
              <w:t>O objeto será recebido definitivamente, por servidor ou comissão a ser oportunamente designado(a) pela autoridade competente, mediante termo detalhado que comprove o atendimento das exigências contratuais.</w:t>
            </w:r>
          </w:p>
          <w:p w14:paraId="53E642A8" w14:textId="77777777" w:rsidR="008126B5" w:rsidRDefault="008126B5" w:rsidP="008126B5">
            <w:pPr>
              <w:numPr>
                <w:ilvl w:val="2"/>
                <w:numId w:val="4"/>
              </w:numPr>
              <w:jc w:val="both"/>
              <w:rPr>
                <w:rFonts w:ascii="Arial" w:eastAsia="Arial" w:hAnsi="Arial" w:cs="Arial"/>
                <w:b/>
                <w:sz w:val="22"/>
                <w:szCs w:val="22"/>
              </w:rPr>
            </w:pPr>
            <w:r>
              <w:rPr>
                <w:rFonts w:ascii="Arial" w:eastAsia="Arial" w:hAnsi="Arial" w:cs="Arial"/>
                <w:b/>
                <w:color w:val="000000"/>
                <w:sz w:val="22"/>
                <w:szCs w:val="22"/>
              </w:rPr>
              <w:t>Prazos de recebimento</w:t>
            </w:r>
          </w:p>
          <w:p w14:paraId="3CBFF675" w14:textId="77777777" w:rsidR="00E81801" w:rsidRPr="00E81801" w:rsidRDefault="00E81801" w:rsidP="00E81801">
            <w:pPr>
              <w:numPr>
                <w:ilvl w:val="3"/>
                <w:numId w:val="4"/>
              </w:numPr>
              <w:jc w:val="both"/>
              <w:rPr>
                <w:rFonts w:ascii="Arial" w:hAnsi="Arial" w:cs="Arial"/>
                <w:color w:val="FF0000"/>
                <w:sz w:val="22"/>
                <w:szCs w:val="22"/>
              </w:rPr>
            </w:pPr>
            <w:r w:rsidRPr="00E81801">
              <w:rPr>
                <w:rFonts w:ascii="Arial" w:hAnsi="Arial" w:cs="Arial"/>
                <w:color w:val="FF0000"/>
                <w:sz w:val="22"/>
                <w:szCs w:val="22"/>
              </w:rPr>
              <w:t>O recebimento provisório será realizado no ato da entrega ou ao final da instalação ou montagem quando esses serviços forem de responsabilidade do contratado.</w:t>
            </w:r>
          </w:p>
          <w:p w14:paraId="2B5EB4E1" w14:textId="77777777" w:rsidR="00E81801" w:rsidRPr="00E81801" w:rsidRDefault="00E81801" w:rsidP="00E81801">
            <w:pPr>
              <w:numPr>
                <w:ilvl w:val="3"/>
                <w:numId w:val="4"/>
              </w:numPr>
              <w:jc w:val="both"/>
              <w:rPr>
                <w:rFonts w:ascii="Arial" w:hAnsi="Arial" w:cs="Arial"/>
                <w:color w:val="FF0000"/>
                <w:sz w:val="22"/>
                <w:szCs w:val="22"/>
              </w:rPr>
            </w:pPr>
            <w:r w:rsidRPr="00E81801">
              <w:rPr>
                <w:rFonts w:ascii="Arial" w:hAnsi="Arial" w:cs="Arial"/>
                <w:color w:val="FF0000"/>
                <w:sz w:val="22"/>
                <w:szCs w:val="22"/>
              </w:rPr>
              <w:t>O recebimento definitivo ocorrerá no prazo de *** (***) dias a partir do recebimento provisório.</w:t>
            </w:r>
          </w:p>
          <w:p w14:paraId="6B4DF56D" w14:textId="77777777" w:rsidR="00E81801" w:rsidRPr="00E81801" w:rsidRDefault="00E81801" w:rsidP="00E81801">
            <w:pPr>
              <w:numPr>
                <w:ilvl w:val="3"/>
                <w:numId w:val="4"/>
              </w:numPr>
              <w:jc w:val="both"/>
              <w:rPr>
                <w:rFonts w:ascii="Arial" w:hAnsi="Arial" w:cs="Arial"/>
                <w:sz w:val="22"/>
                <w:szCs w:val="22"/>
              </w:rPr>
            </w:pPr>
            <w:r w:rsidRPr="00E81801">
              <w:rPr>
                <w:rFonts w:ascii="Arial" w:hAnsi="Arial" w:cs="Arial"/>
                <w:sz w:val="22"/>
                <w:szCs w:val="22"/>
              </w:rPr>
              <w:t>O prazo para recebimento definitivo poderá ser excepcionalmente prorrogado, de forma justificada, uma única vez, por igual período, mediante aviso ao contratado, quando houver necessidade de diligências a serem realizadas pela Administração para a aferição do atendimento das exigências contratuais.</w:t>
            </w:r>
          </w:p>
          <w:p w14:paraId="28CD40B3" w14:textId="77777777" w:rsidR="00E81801" w:rsidRPr="00E81801" w:rsidRDefault="00E81801" w:rsidP="00E81801">
            <w:pPr>
              <w:numPr>
                <w:ilvl w:val="3"/>
                <w:numId w:val="4"/>
              </w:numPr>
              <w:jc w:val="both"/>
              <w:rPr>
                <w:rFonts w:ascii="Arial" w:hAnsi="Arial" w:cs="Arial"/>
                <w:sz w:val="22"/>
                <w:szCs w:val="22"/>
              </w:rPr>
            </w:pPr>
            <w:r w:rsidRPr="00E81801">
              <w:rPr>
                <w:rFonts w:ascii="Arial" w:hAnsi="Arial" w:cs="Arial"/>
                <w:sz w:val="22"/>
                <w:szCs w:val="22"/>
              </w:rPr>
              <w:t>Suspenderá o prazo de recebimento definitivo a concessão de prazo ao contratado para a solução de inconsistências na execução do objeto ou de saneamento da nota fiscal ou de instrumento de cobrança equivalente. Nesse caso, o reinício da contagem do prazo considerará o tempo já transcorrido, computando-se a partir da nova contagem apenas o intervalo de tempo restante entre a data da suspensão e o termo final inicialmente previsto para o recebimento definitivo.</w:t>
            </w:r>
          </w:p>
          <w:p w14:paraId="6537CE4B" w14:textId="77777777" w:rsidR="00E81801" w:rsidRPr="00E81801" w:rsidRDefault="00E81801" w:rsidP="00E81801">
            <w:pPr>
              <w:numPr>
                <w:ilvl w:val="3"/>
                <w:numId w:val="4"/>
              </w:numPr>
              <w:jc w:val="both"/>
              <w:rPr>
                <w:rFonts w:ascii="Arial" w:hAnsi="Arial" w:cs="Arial"/>
                <w:sz w:val="22"/>
                <w:szCs w:val="22"/>
              </w:rPr>
            </w:pPr>
            <w:r w:rsidRPr="00E81801">
              <w:rPr>
                <w:rFonts w:ascii="Arial" w:hAnsi="Arial" w:cs="Arial"/>
                <w:sz w:val="22"/>
                <w:szCs w:val="22"/>
              </w:rPr>
              <w:t xml:space="preserve">Os bens rejeitados deverão ser trocados no prazo de </w:t>
            </w:r>
            <w:r w:rsidRPr="00E81801">
              <w:rPr>
                <w:rFonts w:ascii="Arial" w:hAnsi="Arial" w:cs="Arial"/>
                <w:color w:val="FF0000"/>
                <w:sz w:val="22"/>
                <w:szCs w:val="22"/>
              </w:rPr>
              <w:t>*** (***) dias/horas</w:t>
            </w:r>
            <w:r w:rsidRPr="00E81801">
              <w:rPr>
                <w:rFonts w:ascii="Arial" w:hAnsi="Arial" w:cs="Arial"/>
                <w:sz w:val="22"/>
                <w:szCs w:val="22"/>
              </w:rPr>
              <w:t>.</w:t>
            </w:r>
          </w:p>
          <w:p w14:paraId="28F20716" w14:textId="77777777" w:rsidR="00E81801" w:rsidRPr="00E81801" w:rsidRDefault="00E81801" w:rsidP="00E81801">
            <w:pPr>
              <w:numPr>
                <w:ilvl w:val="4"/>
                <w:numId w:val="4"/>
              </w:numPr>
              <w:jc w:val="both"/>
              <w:rPr>
                <w:rFonts w:ascii="Arial" w:hAnsi="Arial" w:cs="Arial"/>
                <w:sz w:val="22"/>
                <w:szCs w:val="22"/>
              </w:rPr>
            </w:pPr>
            <w:r w:rsidRPr="00E81801">
              <w:rPr>
                <w:rFonts w:ascii="Arial" w:hAnsi="Arial" w:cs="Arial"/>
                <w:sz w:val="22"/>
                <w:szCs w:val="22"/>
              </w:rPr>
              <w:t>No caso de rejeição parcial ou total de bens, será interrompido o prazo de recebimento definitivo. Nesse caso, em relação aos bens rejeitados, haverá reinício da contagem do prazo de recebimento definitivo, em sua totalidade, a partir da nova entrega e recebimento provisório.</w:t>
            </w:r>
          </w:p>
          <w:p w14:paraId="10B0731D" w14:textId="6806A9C9" w:rsidR="002D3D3E" w:rsidRPr="00E81801" w:rsidRDefault="00E81801" w:rsidP="00E81801">
            <w:pPr>
              <w:numPr>
                <w:ilvl w:val="4"/>
                <w:numId w:val="4"/>
              </w:numPr>
              <w:jc w:val="both"/>
              <w:rPr>
                <w:rFonts w:ascii="Arial" w:eastAsia="Arial" w:hAnsi="Arial" w:cs="Arial"/>
                <w:sz w:val="22"/>
                <w:szCs w:val="22"/>
              </w:rPr>
            </w:pPr>
            <w:r w:rsidRPr="00E81801">
              <w:rPr>
                <w:rFonts w:ascii="Arial" w:hAnsi="Arial" w:cs="Arial"/>
                <w:sz w:val="22"/>
                <w:szCs w:val="22"/>
              </w:rPr>
              <w:t>A concessão de prazo para troca de bens rejeitados não afasta a possibilidade de aplicação de sanção quando descumprido o prazo de entrega</w:t>
            </w:r>
            <w:r w:rsidR="008126B5" w:rsidRPr="00E81801">
              <w:rPr>
                <w:rFonts w:ascii="Arial" w:eastAsia="Arial" w:hAnsi="Arial" w:cs="Arial"/>
                <w:sz w:val="22"/>
                <w:szCs w:val="22"/>
              </w:rPr>
              <w:t>.</w:t>
            </w:r>
          </w:p>
          <w:p w14:paraId="5C3CD7E1" w14:textId="77777777" w:rsidR="002D3D3E" w:rsidRDefault="002D3D3E">
            <w:pPr>
              <w:ind w:left="739"/>
              <w:jc w:val="both"/>
              <w:rPr>
                <w:rFonts w:ascii="Arial" w:eastAsia="Arial" w:hAnsi="Arial" w:cs="Arial"/>
                <w:color w:val="000000"/>
                <w:sz w:val="22"/>
                <w:szCs w:val="22"/>
              </w:rPr>
            </w:pPr>
          </w:p>
          <w:p w14:paraId="13D52209" w14:textId="77777777" w:rsidR="008126B5" w:rsidRDefault="008126B5" w:rsidP="008126B5">
            <w:pPr>
              <w:numPr>
                <w:ilvl w:val="2"/>
                <w:numId w:val="4"/>
              </w:numPr>
              <w:jc w:val="both"/>
              <w:rPr>
                <w:rFonts w:ascii="Arial" w:eastAsia="Arial" w:hAnsi="Arial" w:cs="Arial"/>
                <w:b/>
                <w:sz w:val="22"/>
                <w:szCs w:val="22"/>
              </w:rPr>
            </w:pPr>
            <w:r>
              <w:rPr>
                <w:rFonts w:ascii="Arial" w:eastAsia="Arial" w:hAnsi="Arial" w:cs="Arial"/>
                <w:b/>
                <w:color w:val="000000"/>
                <w:sz w:val="22"/>
                <w:szCs w:val="22"/>
              </w:rPr>
              <w:t>Métodos e efeitos do recebimento</w:t>
            </w:r>
          </w:p>
          <w:p w14:paraId="728768EA" w14:textId="77777777" w:rsidR="008126B5" w:rsidRDefault="008126B5" w:rsidP="008126B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provisório ocorrerá de forma sumária.</w:t>
            </w:r>
          </w:p>
          <w:p w14:paraId="4FD0DB4F" w14:textId="77777777" w:rsidR="008126B5" w:rsidRDefault="008126B5" w:rsidP="008126B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 recebimento definitivo avaliará o atendimento das exigências contratuais.</w:t>
            </w:r>
          </w:p>
          <w:p w14:paraId="1A7A3ABF" w14:textId="77777777" w:rsidR="008126B5"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Os bens poderão ser rejeitados, no todo ou em parte, inclusive antes do recebimento provisório, quando em desacordo com as especificações constantes neste termo de referência, na proposta, no edital da licitação, no termo de contrato ou em qualquer dos anexos desses documentos</w:t>
            </w:r>
            <w:r>
              <w:rPr>
                <w:rFonts w:ascii="Arial" w:eastAsia="Arial" w:hAnsi="Arial" w:cs="Arial"/>
                <w:color w:val="000000"/>
                <w:sz w:val="22"/>
                <w:szCs w:val="22"/>
              </w:rPr>
              <w:t>.</w:t>
            </w:r>
          </w:p>
          <w:p w14:paraId="5E2C6B14" w14:textId="77777777" w:rsidR="008126B5"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O recebimento provisório ou definitivo não excluirá a responsabilidade civil pela solidez e pela segurança dos bens, a responsabilidade ético-profissional pela perfeita execução do contrato, nos limites estabelecidos pela lei ou pelo contrato, nem a responsabilidade pelos prejuízos resultantes da execução incorreta do contrato</w:t>
            </w:r>
            <w:r>
              <w:rPr>
                <w:rFonts w:ascii="Arial" w:eastAsia="Arial" w:hAnsi="Arial" w:cs="Arial"/>
                <w:color w:val="000000"/>
                <w:sz w:val="22"/>
                <w:szCs w:val="22"/>
              </w:rPr>
              <w:t>.</w:t>
            </w:r>
          </w:p>
          <w:p w14:paraId="6914D939" w14:textId="77777777" w:rsidR="008126B5"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 xml:space="preserve">O contratado, mesmo não sendo o fabricante ou produtor da matéria-prima empregada no produto, responderá pela sua qualidade e autenticidade, obrigando-se a substituir, às suas expensas, no todo ou em parte, o objeto contratado, em que se verificarem vícios, defeitos, incorreções, sejam eles resultantes de fabricação ou transporte. Quando os vícios, defeitos ou </w:t>
            </w:r>
            <w:r>
              <w:rPr>
                <w:rFonts w:ascii="Arial" w:hAnsi="Arial" w:cs="Arial"/>
                <w:color w:val="000000"/>
                <w:sz w:val="22"/>
                <w:szCs w:val="22"/>
              </w:rPr>
              <w:lastRenderedPageBreak/>
              <w:t>incorreções forem constatados por testes ou exames, o contrato obriga-se a ressarcir os custos à contratante</w:t>
            </w:r>
            <w:r w:rsidRPr="00B67BD3">
              <w:rPr>
                <w:rFonts w:ascii="Arial" w:eastAsia="Arial" w:hAnsi="Arial" w:cs="Arial"/>
                <w:color w:val="000000"/>
                <w:sz w:val="22"/>
                <w:szCs w:val="22"/>
              </w:rPr>
              <w:t>.</w:t>
            </w:r>
          </w:p>
          <w:p w14:paraId="5FDE3C51" w14:textId="77777777" w:rsidR="008126B5" w:rsidRDefault="008126B5" w:rsidP="008126B5">
            <w:pPr>
              <w:numPr>
                <w:ilvl w:val="3"/>
                <w:numId w:val="4"/>
              </w:numPr>
              <w:jc w:val="both"/>
              <w:rPr>
                <w:rFonts w:ascii="Arial" w:eastAsia="Arial" w:hAnsi="Arial" w:cs="Arial"/>
                <w:color w:val="000000"/>
                <w:sz w:val="22"/>
                <w:szCs w:val="22"/>
              </w:rPr>
            </w:pPr>
            <w:r>
              <w:rPr>
                <w:rFonts w:ascii="Arial" w:hAnsi="Arial" w:cs="Arial"/>
                <w:color w:val="000000"/>
                <w:sz w:val="22"/>
                <w:szCs w:val="22"/>
              </w:rPr>
              <w:t>O recebimento provisório ou definitivo do objeto não exclui a responsabilidade do contratado por vício de quantidade ou qualidade do produto ou disparidade com as especificações técnicas constantes deste termo de referência, da proposta, do edital e de seus anexos, constatada apenas posteriormente ao recebimento, garantindo-se ao contratante as faculdades previstas no art. 18 da Lei n.º 8.078/1990</w:t>
            </w:r>
            <w:r>
              <w:rPr>
                <w:rFonts w:ascii="Arial" w:eastAsia="Arial" w:hAnsi="Arial" w:cs="Arial"/>
                <w:color w:val="000000"/>
                <w:sz w:val="22"/>
                <w:szCs w:val="22"/>
              </w:rPr>
              <w:t>.</w:t>
            </w:r>
          </w:p>
          <w:p w14:paraId="2AFD19EA" w14:textId="77777777" w:rsidR="002D3D3E" w:rsidRDefault="002D3D3E" w:rsidP="008126B5">
            <w:pPr>
              <w:jc w:val="both"/>
              <w:rPr>
                <w:rFonts w:ascii="Arial" w:eastAsia="Arial" w:hAnsi="Arial" w:cs="Arial"/>
                <w:color w:val="000000"/>
                <w:sz w:val="22"/>
                <w:szCs w:val="22"/>
              </w:rPr>
            </w:pPr>
          </w:p>
          <w:p w14:paraId="4AD7E3D3" w14:textId="77777777" w:rsidR="002D3D3E" w:rsidRDefault="00B71344">
            <w:pPr>
              <w:numPr>
                <w:ilvl w:val="1"/>
                <w:numId w:val="4"/>
              </w:numPr>
              <w:jc w:val="both"/>
            </w:pPr>
            <w:r>
              <w:rPr>
                <w:rFonts w:ascii="Arial" w:eastAsia="Arial" w:hAnsi="Arial" w:cs="Arial"/>
                <w:b/>
                <w:color w:val="000000"/>
                <w:sz w:val="22"/>
                <w:szCs w:val="22"/>
              </w:rPr>
              <w:t>Sanções</w:t>
            </w:r>
          </w:p>
          <w:p w14:paraId="574BE9DF" w14:textId="1F140056"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sidR="008126B5">
              <w:rPr>
                <w:rFonts w:ascii="Arial" w:hAnsi="Arial" w:cs="Arial"/>
                <w:color w:val="000000"/>
                <w:sz w:val="22"/>
                <w:szCs w:val="22"/>
              </w:rPr>
              <w:t>A apuração de infrações e aplicação de sanções aos licitantes, aos beneficiários de ata de registro de preços e aos contratados obedecerá ao disposto no Decreto estadual n° 1.560, de 11 de junho de 2026</w:t>
            </w:r>
            <w:r>
              <w:rPr>
                <w:rFonts w:ascii="Arial" w:eastAsia="Arial" w:hAnsi="Arial" w:cs="Arial"/>
                <w:color w:val="000000"/>
                <w:sz w:val="22"/>
                <w:szCs w:val="22"/>
              </w:rPr>
              <w:t>.</w:t>
            </w:r>
          </w:p>
          <w:p w14:paraId="1657F026" w14:textId="77777777" w:rsidR="002D3D3E" w:rsidRDefault="002D3D3E">
            <w:pPr>
              <w:jc w:val="both"/>
              <w:rPr>
                <w:rFonts w:ascii="Arial" w:eastAsia="Arial" w:hAnsi="Arial" w:cs="Arial"/>
                <w:sz w:val="22"/>
                <w:szCs w:val="22"/>
              </w:rPr>
            </w:pPr>
          </w:p>
          <w:p w14:paraId="7BB19700" w14:textId="77777777" w:rsidR="008126B5" w:rsidRDefault="008126B5" w:rsidP="008126B5">
            <w:pPr>
              <w:numPr>
                <w:ilvl w:val="1"/>
                <w:numId w:val="4"/>
              </w:numPr>
              <w:jc w:val="both"/>
            </w:pPr>
            <w:r>
              <w:rPr>
                <w:rFonts w:ascii="Arial" w:eastAsia="Arial" w:hAnsi="Arial" w:cs="Arial"/>
                <w:b/>
                <w:color w:val="000000"/>
                <w:sz w:val="22"/>
                <w:szCs w:val="22"/>
              </w:rPr>
              <w:t>Cláusula anticorrupção</w:t>
            </w:r>
          </w:p>
          <w:p w14:paraId="0E65AF6B" w14:textId="77777777" w:rsidR="000C5C9F" w:rsidRPr="000C5C9F" w:rsidRDefault="008126B5" w:rsidP="000C5C9F">
            <w:pPr>
              <w:numPr>
                <w:ilvl w:val="2"/>
                <w:numId w:val="4"/>
              </w:numPr>
              <w:jc w:val="both"/>
              <w:rPr>
                <w:rFonts w:ascii="Arial" w:hAnsi="Arial" w:cs="Arial"/>
                <w:color w:val="000000"/>
                <w:sz w:val="22"/>
                <w:szCs w:val="22"/>
              </w:rPr>
            </w:pPr>
            <w:r>
              <w:rPr>
                <w:rFonts w:ascii="Arial" w:eastAsia="Arial" w:hAnsi="Arial" w:cs="Arial"/>
                <w:color w:val="000000"/>
                <w:sz w:val="22"/>
                <w:szCs w:val="22"/>
              </w:rPr>
              <w:t xml:space="preserve"> </w:t>
            </w:r>
            <w:r w:rsidR="000C5C9F" w:rsidRPr="000C5C9F">
              <w:rPr>
                <w:rFonts w:ascii="Arial" w:hAnsi="Arial" w:cs="Arial"/>
                <w:color w:val="000000"/>
                <w:sz w:val="22"/>
                <w:szCs w:val="22"/>
              </w:rPr>
              <w:t>As partes, por seus agentes públicos ou por seus sócios, acionistas, administradores e colaboradores:</w:t>
            </w:r>
          </w:p>
          <w:p w14:paraId="3DB8A3B2" w14:textId="77777777" w:rsidR="005064CC" w:rsidRPr="005064CC" w:rsidRDefault="005064CC" w:rsidP="005064CC">
            <w:pPr>
              <w:numPr>
                <w:ilvl w:val="3"/>
                <w:numId w:val="4"/>
              </w:numPr>
              <w:jc w:val="both"/>
              <w:rPr>
                <w:rFonts w:ascii="Arial" w:hAnsi="Arial" w:cs="Arial"/>
                <w:color w:val="000000"/>
                <w:sz w:val="22"/>
                <w:szCs w:val="22"/>
              </w:rPr>
            </w:pPr>
            <w:r w:rsidRPr="005064CC">
              <w:rPr>
                <w:rFonts w:ascii="Arial" w:hAnsi="Arial" w:cs="Arial"/>
                <w:color w:val="000000"/>
                <w:sz w:val="22"/>
                <w:szCs w:val="22"/>
              </w:rPr>
              <w:t>Declaram que têm conhecimento das normas previstas na legislação brasileira, especialmente nas Leis n° 8.429/1992 e n.º 12.846/2013, seus regulamentos e demais normas aplicáveis, bem como das exigências de integridade, ética e conduta previstas por organismos nacionais e internacionais, instituições financeiras, agências de cooperação e demais entes de controle ou fomento;</w:t>
            </w:r>
          </w:p>
          <w:p w14:paraId="6F6CAC58" w14:textId="77777777" w:rsidR="005064CC" w:rsidRPr="005064CC" w:rsidRDefault="005064CC" w:rsidP="00936716">
            <w:pPr>
              <w:numPr>
                <w:ilvl w:val="3"/>
                <w:numId w:val="4"/>
              </w:numPr>
              <w:jc w:val="both"/>
              <w:rPr>
                <w:rFonts w:ascii="Arial" w:hAnsi="Arial" w:cs="Arial"/>
                <w:color w:val="000000"/>
                <w:sz w:val="22"/>
                <w:szCs w:val="22"/>
              </w:rPr>
            </w:pPr>
            <w:r w:rsidRPr="005064CC">
              <w:rPr>
                <w:rFonts w:ascii="Arial" w:hAnsi="Arial" w:cs="Arial"/>
                <w:color w:val="000000"/>
                <w:sz w:val="22"/>
                <w:szCs w:val="22"/>
              </w:rPr>
              <w:t>Comprometem-se em não adotar práticas ou procedimentos que se enquadrem nas hipóteses previstas nas legislações e regulamentos mencionados no item anterior, bem como nas definições abaixo, e a exigir igual conduta dos terceiros por elas contratados;</w:t>
            </w:r>
          </w:p>
          <w:p w14:paraId="371C8D27" w14:textId="77777777" w:rsidR="005064CC" w:rsidRPr="005064CC" w:rsidRDefault="005064CC" w:rsidP="005064CC">
            <w:pPr>
              <w:numPr>
                <w:ilvl w:val="3"/>
                <w:numId w:val="4"/>
              </w:numPr>
              <w:jc w:val="both"/>
              <w:rPr>
                <w:rFonts w:ascii="Arial" w:hAnsi="Arial" w:cs="Arial"/>
                <w:color w:val="000000"/>
                <w:sz w:val="22"/>
                <w:szCs w:val="22"/>
              </w:rPr>
            </w:pPr>
            <w:r w:rsidRPr="005064CC">
              <w:rPr>
                <w:rFonts w:ascii="Arial" w:hAnsi="Arial" w:cs="Arial"/>
                <w:color w:val="000000"/>
                <w:sz w:val="22"/>
                <w:szCs w:val="22"/>
              </w:rPr>
              <w:t>Reconhecem como práticas ilícitas, para os fins desta cláusula:</w:t>
            </w:r>
          </w:p>
          <w:p w14:paraId="5D5FDB45"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Prática corrupta: oferecer, dar, receber ou solicitar, direta ou indiretamente, qualquer coisa de valor com o objetivo de influenciar a ação de servidor público ou de representante de entidade privada no processo de contratação ou na execução de contrato;</w:t>
            </w:r>
          </w:p>
          <w:p w14:paraId="416BD88F"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Prática fraudulenta: Falsificação ou omissão de fatos a fim de influenciar o processo de contratação ou a execução de contrato;</w:t>
            </w:r>
          </w:p>
          <w:p w14:paraId="615FAE67"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Prática colusiva: esquematizar ou estabelecer acordo entre duas ou mais partes, com ou sem o conhecimento do Contratante ou de seus prepostos, visando estabelecer preços ou condições em níveis artificiais e não competitivos;</w:t>
            </w:r>
          </w:p>
          <w:p w14:paraId="2EB2980F"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Prática coercitiva: causar dano ou ameaçar causar dano, direta ou indiretamente, a pessoas ou sua propriedade, visando influenciar sua participação em um processo de contratação ou afetar a execução do contrato;</w:t>
            </w:r>
          </w:p>
          <w:p w14:paraId="01A58614" w14:textId="77777777" w:rsid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 xml:space="preserve">Prática obstrutiva: </w:t>
            </w:r>
          </w:p>
          <w:p w14:paraId="14804DD8" w14:textId="3A952892" w:rsidR="005064CC" w:rsidRPr="005064CC" w:rsidRDefault="005064CC" w:rsidP="005064CC">
            <w:pPr>
              <w:numPr>
                <w:ilvl w:val="5"/>
                <w:numId w:val="4"/>
              </w:numPr>
              <w:jc w:val="both"/>
              <w:rPr>
                <w:rFonts w:ascii="Arial" w:hAnsi="Arial" w:cs="Arial"/>
                <w:color w:val="000000"/>
                <w:sz w:val="22"/>
                <w:szCs w:val="22"/>
              </w:rPr>
            </w:pPr>
            <w:r>
              <w:rPr>
                <w:rFonts w:ascii="Arial" w:hAnsi="Arial" w:cs="Arial"/>
                <w:color w:val="000000"/>
                <w:sz w:val="22"/>
                <w:szCs w:val="22"/>
              </w:rPr>
              <w:t>D</w:t>
            </w:r>
            <w:r w:rsidRPr="005064CC">
              <w:rPr>
                <w:rFonts w:ascii="Arial" w:hAnsi="Arial" w:cs="Arial"/>
                <w:color w:val="000000"/>
                <w:sz w:val="22"/>
                <w:szCs w:val="22"/>
              </w:rPr>
              <w:t>estruir, falsificar, alterar ou ocultar provas em inspeções, ou fazer declarações falsas a auditores, com o objetivo de impedir materialmente uma inspeção ou investigação sobre alegações de práticas ilícitas; ou ameaçar, perseguir ou intimidar qualquer parte interessada para impedi-la de apresentar informações relevantes à investigação ou ao seu prosseguimento;</w:t>
            </w:r>
          </w:p>
          <w:p w14:paraId="19371B82" w14:textId="77777777" w:rsidR="005064CC" w:rsidRPr="005064CC" w:rsidRDefault="005064CC" w:rsidP="005064CC">
            <w:pPr>
              <w:numPr>
                <w:ilvl w:val="5"/>
                <w:numId w:val="4"/>
              </w:numPr>
              <w:jc w:val="both"/>
              <w:rPr>
                <w:rFonts w:ascii="Arial" w:hAnsi="Arial" w:cs="Arial"/>
                <w:color w:val="000000"/>
                <w:sz w:val="22"/>
                <w:szCs w:val="22"/>
              </w:rPr>
            </w:pPr>
            <w:r w:rsidRPr="005064CC">
              <w:rPr>
                <w:rFonts w:ascii="Arial" w:hAnsi="Arial" w:cs="Arial"/>
                <w:color w:val="000000"/>
                <w:sz w:val="22"/>
                <w:szCs w:val="22"/>
              </w:rPr>
              <w:t>Praticar atos cuja intenção seja impedir materialmente o exercício dos direitos de inspeção ou auditoria previstos em lei ou em contrato.</w:t>
            </w:r>
          </w:p>
          <w:p w14:paraId="7226FB01" w14:textId="77777777" w:rsidR="005064CC" w:rsidRPr="005064CC" w:rsidRDefault="005064CC" w:rsidP="005064CC">
            <w:pPr>
              <w:numPr>
                <w:ilvl w:val="3"/>
                <w:numId w:val="4"/>
              </w:numPr>
              <w:jc w:val="both"/>
              <w:rPr>
                <w:rFonts w:ascii="Arial" w:hAnsi="Arial" w:cs="Arial"/>
                <w:color w:val="000000"/>
                <w:sz w:val="22"/>
                <w:szCs w:val="22"/>
              </w:rPr>
            </w:pPr>
            <w:r w:rsidRPr="005064CC">
              <w:rPr>
                <w:rFonts w:ascii="Arial" w:hAnsi="Arial" w:cs="Arial"/>
                <w:color w:val="000000"/>
                <w:sz w:val="22"/>
                <w:szCs w:val="22"/>
              </w:rPr>
              <w:lastRenderedPageBreak/>
              <w:t>Comprometem-se a notificar imediatamente à Controladoria-Geral do Estado de Santa Catarina (CGE/SC), ou órgão equivalente de controle interno ou externo, qualquer irregularidade de que tenham conhecimento acerca da execução do contrato, sem prejuízo de outras comunicações que sejam exigidas por autoridades competentes, financiadores ou órgãos de fomento;</w:t>
            </w:r>
          </w:p>
          <w:p w14:paraId="5C7838B8" w14:textId="77777777" w:rsidR="005064CC" w:rsidRPr="005064CC" w:rsidRDefault="005064CC" w:rsidP="005064CC">
            <w:pPr>
              <w:numPr>
                <w:ilvl w:val="3"/>
                <w:numId w:val="4"/>
              </w:numPr>
              <w:jc w:val="both"/>
              <w:rPr>
                <w:rFonts w:ascii="Arial" w:hAnsi="Arial" w:cs="Arial"/>
                <w:color w:val="000000"/>
                <w:sz w:val="22"/>
                <w:szCs w:val="22"/>
              </w:rPr>
            </w:pPr>
            <w:r w:rsidRPr="005064CC">
              <w:rPr>
                <w:rFonts w:ascii="Arial" w:hAnsi="Arial" w:cs="Arial"/>
                <w:color w:val="000000"/>
                <w:sz w:val="22"/>
                <w:szCs w:val="22"/>
              </w:rPr>
              <w:t>Reconhecem que a violação de qualquer obrigação prevista na legislação brasileira aplicável, na Instrução Normativa conjunta CGE/SEA nº 01/2020 ou em normas equivalentes, bem como das exigências previstas nesta cláusula, constitui causa para:</w:t>
            </w:r>
          </w:p>
          <w:p w14:paraId="0B24BF4B"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a rescisão unilateral do contrato pelo Contratante;</w:t>
            </w:r>
          </w:p>
          <w:p w14:paraId="1BCB488F"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o cancelamento ou suspensão de financiamentos, repasses, doações ou aportes vinculados ao contrato, por instituições financiadoras, de fomento ou de controle;</w:t>
            </w:r>
          </w:p>
          <w:p w14:paraId="60AB6526"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 xml:space="preserve">a declaração de inelegibilidade do Contratado, por prazo determinado ou indeterminado, para participar de novas contratações ou financiamentos; </w:t>
            </w:r>
          </w:p>
          <w:p w14:paraId="2A543C6C"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a cobrança de perdas e danos, inclusive danos potenciais, causados à parte inocente, além da aplicação das multas pactuadas.</w:t>
            </w:r>
          </w:p>
          <w:p w14:paraId="7C9EB7FF" w14:textId="77777777" w:rsidR="005064CC" w:rsidRPr="005064CC" w:rsidRDefault="005064CC" w:rsidP="005064CC">
            <w:pPr>
              <w:numPr>
                <w:ilvl w:val="3"/>
                <w:numId w:val="4"/>
              </w:numPr>
              <w:jc w:val="both"/>
              <w:rPr>
                <w:rFonts w:ascii="Arial" w:hAnsi="Arial" w:cs="Arial"/>
                <w:color w:val="000000"/>
                <w:sz w:val="22"/>
                <w:szCs w:val="22"/>
              </w:rPr>
            </w:pPr>
            <w:r w:rsidRPr="005064CC">
              <w:rPr>
                <w:rFonts w:ascii="Arial" w:hAnsi="Arial" w:cs="Arial"/>
                <w:color w:val="000000"/>
                <w:sz w:val="22"/>
                <w:szCs w:val="22"/>
              </w:rPr>
              <w:t xml:space="preserve">O Contratado deverá permitir que órgãos ou entidades de controle, instituições financiadoras ou de fomento, nacionais ou internacionais, bem como pessoas ou auditores por elas indicados: </w:t>
            </w:r>
          </w:p>
          <w:p w14:paraId="7005BDC0"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 xml:space="preserve">inspecione suas contas e registros, bem como as contas e registros de seus subcontratados, relacionados com a apresentação da proposta e a execução do contrato; </w:t>
            </w:r>
          </w:p>
          <w:p w14:paraId="274D625E" w14:textId="77777777" w:rsidR="005064CC" w:rsidRPr="005064CC" w:rsidRDefault="005064CC" w:rsidP="005064CC">
            <w:pPr>
              <w:numPr>
                <w:ilvl w:val="4"/>
                <w:numId w:val="4"/>
              </w:numPr>
              <w:jc w:val="both"/>
              <w:rPr>
                <w:rFonts w:ascii="Arial" w:hAnsi="Arial" w:cs="Arial"/>
                <w:color w:val="000000"/>
                <w:sz w:val="22"/>
                <w:szCs w:val="22"/>
              </w:rPr>
            </w:pPr>
            <w:r w:rsidRPr="005064CC">
              <w:rPr>
                <w:rFonts w:ascii="Arial" w:hAnsi="Arial" w:cs="Arial"/>
                <w:color w:val="000000"/>
                <w:sz w:val="22"/>
                <w:szCs w:val="22"/>
              </w:rPr>
              <w:t>realizem auditorias sobre tais contas e registros, sempre que exigido por lei, contrato ou regulamento aplicável.</w:t>
            </w:r>
          </w:p>
          <w:p w14:paraId="617B19E2" w14:textId="5EC36E1D" w:rsidR="002D3D3E" w:rsidRDefault="005064CC" w:rsidP="005064CC">
            <w:pPr>
              <w:numPr>
                <w:ilvl w:val="3"/>
                <w:numId w:val="4"/>
              </w:numPr>
              <w:jc w:val="both"/>
              <w:rPr>
                <w:rFonts w:ascii="Arial" w:eastAsia="Arial" w:hAnsi="Arial" w:cs="Arial"/>
                <w:color w:val="000000"/>
                <w:sz w:val="22"/>
                <w:szCs w:val="22"/>
              </w:rPr>
            </w:pPr>
            <w:r w:rsidRPr="005064CC">
              <w:rPr>
                <w:rFonts w:ascii="Arial" w:hAnsi="Arial" w:cs="Arial"/>
                <w:color w:val="000000"/>
                <w:sz w:val="22"/>
                <w:szCs w:val="22"/>
              </w:rPr>
              <w:t>Comprometem-se em notificar à Controladoria Geral do Estado qualquer irregularidade que tiverem conhecimento acerca da execução do contrato</w:t>
            </w:r>
            <w:r w:rsidR="00B71344">
              <w:rPr>
                <w:rFonts w:ascii="Arial" w:eastAsia="Arial" w:hAnsi="Arial" w:cs="Arial"/>
                <w:color w:val="000000"/>
                <w:sz w:val="22"/>
                <w:szCs w:val="22"/>
              </w:rPr>
              <w:t>.</w:t>
            </w:r>
          </w:p>
          <w:p w14:paraId="4A9CD405" w14:textId="77777777" w:rsidR="002D3D3E" w:rsidRDefault="002D3D3E">
            <w:pPr>
              <w:jc w:val="both"/>
              <w:rPr>
                <w:rFonts w:ascii="Arial" w:eastAsia="Arial" w:hAnsi="Arial" w:cs="Arial"/>
                <w:sz w:val="22"/>
                <w:szCs w:val="22"/>
              </w:rPr>
            </w:pPr>
          </w:p>
        </w:tc>
      </w:tr>
      <w:tr w:rsidR="002D3D3E" w14:paraId="4284EA99" w14:textId="77777777">
        <w:tc>
          <w:tcPr>
            <w:tcW w:w="9628" w:type="dxa"/>
            <w:shd w:val="clear" w:color="auto" w:fill="1F497D"/>
          </w:tcPr>
          <w:p w14:paraId="000B09D5"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CRITÉRIOS DE MEDIÇÃO E DE PAGAMENTO (art. 6º, XXIII, alínea g, da Lei n.º 14.133/2021)</w:t>
            </w:r>
          </w:p>
        </w:tc>
      </w:tr>
      <w:tr w:rsidR="002D3D3E" w14:paraId="2719F65B" w14:textId="77777777">
        <w:tc>
          <w:tcPr>
            <w:tcW w:w="9628" w:type="dxa"/>
            <w:tcBorders>
              <w:bottom w:val="single" w:sz="4" w:space="0" w:color="000000"/>
            </w:tcBorders>
          </w:tcPr>
          <w:p w14:paraId="0028CE99"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Medição e recebimento</w:t>
            </w:r>
          </w:p>
          <w:p w14:paraId="388A6A9F"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As regras de recebimento estão indicadas no item 6 deste termo de referência.</w:t>
            </w:r>
          </w:p>
          <w:p w14:paraId="31292198" w14:textId="77777777" w:rsidR="002D3D3E" w:rsidRDefault="002D3D3E">
            <w:pPr>
              <w:jc w:val="both"/>
              <w:rPr>
                <w:rFonts w:ascii="Arial" w:eastAsia="Arial" w:hAnsi="Arial" w:cs="Arial"/>
                <w:sz w:val="22"/>
                <w:szCs w:val="22"/>
              </w:rPr>
            </w:pPr>
          </w:p>
          <w:p w14:paraId="11FA7F31"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Pagamento</w:t>
            </w:r>
          </w:p>
          <w:p w14:paraId="51EE2C67" w14:textId="29980764" w:rsidR="002D3D3E" w:rsidRDefault="00B71344">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sidR="000C5C9F">
              <w:rPr>
                <w:rFonts w:ascii="Arial" w:eastAsia="Arial" w:hAnsi="Arial" w:cs="Arial"/>
                <w:color w:val="000000" w:themeColor="text1"/>
                <w:sz w:val="22"/>
                <w:szCs w:val="22"/>
              </w:rPr>
              <w:t xml:space="preserve">O pagamento, precedido de liquidação da despesa, será realizado no prazo de </w:t>
            </w:r>
            <w:r w:rsidR="000C5C9F" w:rsidRPr="00D9599C">
              <w:rPr>
                <w:rFonts w:ascii="Arial" w:eastAsia="Arial" w:hAnsi="Arial" w:cs="Arial"/>
                <w:color w:val="FF0000"/>
                <w:sz w:val="22"/>
                <w:szCs w:val="22"/>
              </w:rPr>
              <w:t xml:space="preserve">até 30 (trinta) </w:t>
            </w:r>
            <w:r w:rsidR="000C5C9F" w:rsidRPr="00C300A3">
              <w:rPr>
                <w:rFonts w:ascii="Arial" w:eastAsia="Arial" w:hAnsi="Arial" w:cs="Arial"/>
                <w:color w:val="FF0000"/>
                <w:sz w:val="22"/>
                <w:szCs w:val="22"/>
              </w:rPr>
              <w:t xml:space="preserve">dias </w:t>
            </w:r>
            <w:r w:rsidR="000C5C9F">
              <w:rPr>
                <w:rFonts w:ascii="Arial" w:eastAsia="Arial" w:hAnsi="Arial" w:cs="Arial"/>
                <w:color w:val="000000" w:themeColor="text1"/>
                <w:sz w:val="22"/>
                <w:szCs w:val="22"/>
              </w:rPr>
              <w:t>a partir do recebimento definitivo</w:t>
            </w:r>
            <w:r>
              <w:rPr>
                <w:rFonts w:ascii="Arial" w:eastAsia="Arial" w:hAnsi="Arial" w:cs="Arial"/>
                <w:color w:val="000000" w:themeColor="text1"/>
                <w:sz w:val="22"/>
                <w:szCs w:val="22"/>
              </w:rPr>
              <w:t>.</w:t>
            </w:r>
          </w:p>
          <w:p w14:paraId="392A4EB3" w14:textId="77777777" w:rsidR="002D3D3E" w:rsidRDefault="002D3D3E">
            <w:pPr>
              <w:ind w:left="646"/>
              <w:jc w:val="both"/>
              <w:rPr>
                <w:rFonts w:ascii="Arial" w:eastAsia="Arial" w:hAnsi="Arial" w:cs="Arial"/>
                <w:sz w:val="22"/>
                <w:szCs w:val="22"/>
                <w:highlight w:val="yellow"/>
              </w:rPr>
            </w:pPr>
          </w:p>
        </w:tc>
      </w:tr>
      <w:tr w:rsidR="002D3D3E" w14:paraId="47119F70" w14:textId="77777777">
        <w:tc>
          <w:tcPr>
            <w:tcW w:w="9628" w:type="dxa"/>
            <w:shd w:val="clear" w:color="auto" w:fill="1F497D"/>
          </w:tcPr>
          <w:p w14:paraId="2A0CC5EB"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FORMA E CRITÉRIOS DE SELEÇÃO DO FORNECEDOR (art. 6º, XXIII, alínea h, da Lei n.º 14.133/2021)</w:t>
            </w:r>
          </w:p>
        </w:tc>
      </w:tr>
      <w:tr w:rsidR="002D3D3E" w14:paraId="4C18FB9A" w14:textId="77777777">
        <w:tc>
          <w:tcPr>
            <w:tcW w:w="9628" w:type="dxa"/>
            <w:tcBorders>
              <w:bottom w:val="single" w:sz="4" w:space="0" w:color="000000"/>
            </w:tcBorders>
          </w:tcPr>
          <w:p w14:paraId="5F19F7D4" w14:textId="77777777" w:rsidR="008126B5" w:rsidRDefault="008126B5" w:rsidP="008126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Forma de seleção e critério de julgamento da proposta</w:t>
            </w:r>
          </w:p>
          <w:p w14:paraId="0245598F" w14:textId="77777777" w:rsidR="008126B5" w:rsidRDefault="008126B5" w:rsidP="008126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hAnsi="Arial" w:cs="Arial"/>
                <w:color w:val="000000"/>
                <w:sz w:val="22"/>
                <w:szCs w:val="22"/>
              </w:rPr>
              <w:t>O fornecedor será selecionado por meio de processo de licitação na modalidade pregão sob forma eletrônica com adoção do critério de julgamento de menor preço</w:t>
            </w:r>
            <w:r>
              <w:rPr>
                <w:rFonts w:ascii="Arial" w:eastAsia="Arial" w:hAnsi="Arial" w:cs="Arial"/>
                <w:color w:val="000000"/>
                <w:sz w:val="22"/>
                <w:szCs w:val="22"/>
              </w:rPr>
              <w:t>.</w:t>
            </w:r>
          </w:p>
          <w:p w14:paraId="398978C0" w14:textId="77777777" w:rsidR="008126B5" w:rsidRDefault="008126B5" w:rsidP="008126B5">
            <w:pPr>
              <w:jc w:val="both"/>
              <w:rPr>
                <w:rFonts w:ascii="Arial" w:eastAsia="Arial" w:hAnsi="Arial" w:cs="Arial"/>
                <w:sz w:val="22"/>
                <w:szCs w:val="22"/>
              </w:rPr>
            </w:pPr>
          </w:p>
          <w:p w14:paraId="69EA2143" w14:textId="77777777" w:rsidR="008126B5" w:rsidRDefault="008126B5" w:rsidP="008126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Parcelamento do objeto</w:t>
            </w:r>
          </w:p>
          <w:p w14:paraId="560AEB12" w14:textId="77777777" w:rsidR="008126B5" w:rsidRDefault="008126B5" w:rsidP="008126B5">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O julgamento das propostas ocorrerá por </w:t>
            </w:r>
            <w:r>
              <w:rPr>
                <w:rFonts w:ascii="Arial" w:eastAsia="Arial" w:hAnsi="Arial" w:cs="Arial"/>
                <w:b/>
                <w:color w:val="00B050"/>
                <w:sz w:val="22"/>
                <w:szCs w:val="22"/>
              </w:rPr>
              <w:t>item(ns)</w:t>
            </w:r>
            <w:r>
              <w:rPr>
                <w:rFonts w:ascii="Arial" w:eastAsia="Arial" w:hAnsi="Arial" w:cs="Arial"/>
                <w:color w:val="00B050"/>
                <w:sz w:val="22"/>
                <w:szCs w:val="22"/>
              </w:rPr>
              <w:t>, inexistindo lotes com mais de um item.</w:t>
            </w:r>
          </w:p>
          <w:p w14:paraId="7BE8E24F" w14:textId="77777777" w:rsidR="008126B5" w:rsidRDefault="008126B5" w:rsidP="008126B5">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03EE98F" w14:textId="77777777" w:rsidR="008126B5" w:rsidRDefault="008126B5" w:rsidP="008126B5">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w:t>
            </w:r>
            <w:r>
              <w:rPr>
                <w:rFonts w:ascii="Arial" w:eastAsia="Arial" w:hAnsi="Arial" w:cs="Arial"/>
                <w:color w:val="00B050"/>
                <w:sz w:val="22"/>
                <w:szCs w:val="22"/>
              </w:rPr>
              <w:t xml:space="preserve">O julgamento das propostas ocorrerá por </w:t>
            </w:r>
            <w:r>
              <w:rPr>
                <w:rFonts w:ascii="Arial" w:eastAsia="Arial" w:hAnsi="Arial" w:cs="Arial"/>
                <w:b/>
                <w:color w:val="00B050"/>
                <w:sz w:val="22"/>
                <w:szCs w:val="22"/>
              </w:rPr>
              <w:t>lote(s)</w:t>
            </w:r>
            <w:r>
              <w:rPr>
                <w:rFonts w:ascii="Arial" w:eastAsia="Arial" w:hAnsi="Arial" w:cs="Arial"/>
                <w:color w:val="00B050"/>
                <w:sz w:val="22"/>
                <w:szCs w:val="22"/>
              </w:rPr>
              <w:t xml:space="preserve">, uma vez que </w:t>
            </w:r>
            <w:r>
              <w:rPr>
                <w:rFonts w:ascii="Arial" w:eastAsia="Arial" w:hAnsi="Arial" w:cs="Arial"/>
                <w:color w:val="FF0000"/>
                <w:sz w:val="22"/>
                <w:szCs w:val="22"/>
              </w:rPr>
              <w:t>*** (justificar a realização de licitação com agrupamento de itens por lote).</w:t>
            </w:r>
          </w:p>
          <w:p w14:paraId="7892EC56" w14:textId="77777777" w:rsidR="008126B5" w:rsidRDefault="008126B5" w:rsidP="008126B5">
            <w:pPr>
              <w:ind w:left="597"/>
              <w:jc w:val="both"/>
              <w:rPr>
                <w:rFonts w:ascii="Arial" w:eastAsia="Arial" w:hAnsi="Arial" w:cs="Arial"/>
                <w:color w:val="000000"/>
                <w:sz w:val="22"/>
                <w:szCs w:val="22"/>
              </w:rPr>
            </w:pPr>
          </w:p>
          <w:p w14:paraId="378193D5" w14:textId="77777777" w:rsidR="008126B5" w:rsidRDefault="008126B5" w:rsidP="008126B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Tratamento diferenciado a microempresas e empresas de pequeno porte</w:t>
            </w:r>
          </w:p>
          <w:p w14:paraId="01111E23" w14:textId="77777777" w:rsidR="008126B5" w:rsidRDefault="008126B5" w:rsidP="008126B5">
            <w:pPr>
              <w:numPr>
                <w:ilvl w:val="2"/>
                <w:numId w:val="4"/>
              </w:numPr>
              <w:jc w:val="both"/>
              <w:rPr>
                <w:rFonts w:ascii="Arial" w:eastAsia="Arial" w:hAnsi="Arial" w:cs="Arial"/>
                <w:sz w:val="22"/>
                <w:szCs w:val="22"/>
              </w:rPr>
            </w:pPr>
            <w:r>
              <w:rPr>
                <w:rFonts w:ascii="Arial" w:eastAsia="Arial" w:hAnsi="Arial" w:cs="Arial"/>
                <w:color w:val="000000"/>
                <w:sz w:val="22"/>
                <w:szCs w:val="22"/>
              </w:rPr>
              <w:lastRenderedPageBreak/>
              <w:t xml:space="preserve"> </w:t>
            </w:r>
            <w:r>
              <w:rPr>
                <w:rFonts w:ascii="Arial" w:hAnsi="Arial" w:cs="Arial"/>
                <w:color w:val="000000"/>
                <w:sz w:val="22"/>
                <w:szCs w:val="22"/>
              </w:rPr>
              <w:t>É inaplicável o tratamento diferenciado às microempresas (ME) e empresas de pequeno porte (EPP) para o item ou lote cujo valor estimado for superior a R$ 4.800.000,00 (quatro milhões e oitocentos mil reais) (art. 4º, § 1º, I, da Lei n.º 14.133/2021)</w:t>
            </w:r>
            <w:r>
              <w:rPr>
                <w:rFonts w:ascii="Arial" w:eastAsia="Arial" w:hAnsi="Arial" w:cs="Arial"/>
                <w:color w:val="000000"/>
                <w:sz w:val="22"/>
                <w:szCs w:val="22"/>
              </w:rPr>
              <w:t>.</w:t>
            </w:r>
          </w:p>
          <w:p w14:paraId="08BDCA55" w14:textId="77777777" w:rsidR="008126B5" w:rsidRDefault="008126B5" w:rsidP="008126B5">
            <w:pPr>
              <w:ind w:left="30"/>
              <w:jc w:val="both"/>
              <w:rPr>
                <w:rFonts w:ascii="Arial" w:eastAsia="Arial" w:hAnsi="Arial" w:cs="Arial"/>
                <w:sz w:val="22"/>
                <w:szCs w:val="22"/>
              </w:rPr>
            </w:pPr>
          </w:p>
          <w:p w14:paraId="7407D965" w14:textId="77777777" w:rsidR="008126B5" w:rsidRDefault="008126B5" w:rsidP="008126B5">
            <w:pPr>
              <w:ind w:firstLine="172"/>
              <w:jc w:val="both"/>
              <w:rPr>
                <w:rFonts w:ascii="Arial" w:eastAsia="Arial" w:hAnsi="Arial" w:cs="Arial"/>
                <w:b/>
                <w:sz w:val="22"/>
                <w:szCs w:val="22"/>
              </w:rPr>
            </w:pPr>
            <w:r>
              <w:rPr>
                <w:rFonts w:ascii="Arial" w:eastAsia="Arial" w:hAnsi="Arial" w:cs="Arial"/>
                <w:b/>
                <w:sz w:val="22"/>
                <w:szCs w:val="22"/>
              </w:rPr>
              <w:t>- Cota reservada de até 25%</w:t>
            </w:r>
          </w:p>
          <w:p w14:paraId="6C2BFE13" w14:textId="77777777" w:rsidR="008126B5" w:rsidRDefault="008126B5" w:rsidP="008126B5">
            <w:pPr>
              <w:jc w:val="both"/>
              <w:rPr>
                <w:rFonts w:ascii="Arial" w:eastAsia="Arial" w:hAnsi="Arial" w:cs="Arial"/>
                <w:b/>
                <w:sz w:val="22"/>
                <w:szCs w:val="22"/>
              </w:rPr>
            </w:pPr>
          </w:p>
          <w:p w14:paraId="6EBF033B" w14:textId="77777777" w:rsidR="008126B5" w:rsidRDefault="008126B5" w:rsidP="008126B5">
            <w:pPr>
              <w:numPr>
                <w:ilvl w:val="2"/>
                <w:numId w:val="4"/>
              </w:numPr>
              <w:jc w:val="both"/>
              <w:rPr>
                <w:rFonts w:ascii="Arial" w:hAnsi="Arial" w:cs="Arial"/>
                <w:sz w:val="22"/>
                <w:szCs w:val="22"/>
              </w:rPr>
            </w:pPr>
            <w:r>
              <w:rPr>
                <w:rFonts w:ascii="Arial" w:eastAsia="Arial" w:hAnsi="Arial" w:cs="Arial"/>
                <w:color w:val="00B050"/>
                <w:sz w:val="22"/>
                <w:szCs w:val="22"/>
              </w:rPr>
              <w:t xml:space="preserve"> </w:t>
            </w:r>
            <w:r w:rsidRPr="00B05378">
              <w:rPr>
                <w:rFonts w:ascii="Arial" w:eastAsia="Arial" w:hAnsi="Arial" w:cs="Arial"/>
                <w:sz w:val="22"/>
                <w:szCs w:val="22"/>
              </w:rPr>
              <w:t>Os itens ou lotes compostos de bens de natureza divisível cujo valor estimado é superior a R$ 80.000,00 (oitenta mil reais) e inferior a R$ 4.800.000,00 (quatro milhões e oitocentos mil reais), serão licitados com cota de até 25% (vinte e cinco por cento) para a contratação de microempresas e empresas de pequeno porte</w:t>
            </w:r>
            <w:r>
              <w:rPr>
                <w:rFonts w:ascii="Arial" w:hAnsi="Arial" w:cs="Arial"/>
                <w:sz w:val="22"/>
                <w:szCs w:val="22"/>
              </w:rPr>
              <w:t xml:space="preserve">; </w:t>
            </w:r>
          </w:p>
          <w:p w14:paraId="232B39DC" w14:textId="77777777" w:rsidR="002D3D3E" w:rsidRDefault="002D3D3E">
            <w:pPr>
              <w:ind w:firstLine="172"/>
              <w:jc w:val="both"/>
              <w:rPr>
                <w:rFonts w:ascii="Arial" w:eastAsia="Arial" w:hAnsi="Arial" w:cs="Arial"/>
                <w:b/>
                <w:sz w:val="22"/>
                <w:szCs w:val="22"/>
              </w:rPr>
            </w:pPr>
          </w:p>
          <w:p w14:paraId="4C57838A"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Licitação exclusiva</w:t>
            </w:r>
          </w:p>
          <w:p w14:paraId="545E1E12" w14:textId="77777777" w:rsidR="002D3D3E" w:rsidRDefault="002D3D3E">
            <w:pPr>
              <w:ind w:left="646"/>
              <w:jc w:val="both"/>
              <w:rPr>
                <w:rFonts w:ascii="Arial" w:eastAsia="Arial" w:hAnsi="Arial" w:cs="Arial"/>
                <w:b/>
                <w:color w:val="00B050"/>
                <w:sz w:val="22"/>
                <w:szCs w:val="22"/>
                <w:u w:val="single"/>
              </w:rPr>
            </w:pPr>
          </w:p>
          <w:p w14:paraId="21666076" w14:textId="08FEF24F" w:rsidR="00694B05" w:rsidRDefault="00B71344" w:rsidP="00694B05">
            <w:pPr>
              <w:numPr>
                <w:ilvl w:val="2"/>
                <w:numId w:val="4"/>
              </w:numPr>
              <w:jc w:val="both"/>
              <w:rPr>
                <w:rFonts w:ascii="Arial" w:eastAsia="Arial" w:hAnsi="Arial" w:cs="Arial"/>
                <w:sz w:val="22"/>
                <w:szCs w:val="22"/>
              </w:rPr>
            </w:pPr>
            <w:r>
              <w:rPr>
                <w:rFonts w:ascii="Arial" w:eastAsia="Arial" w:hAnsi="Arial" w:cs="Arial"/>
                <w:color w:val="00B050"/>
                <w:sz w:val="22"/>
                <w:szCs w:val="22"/>
              </w:rPr>
              <w:t xml:space="preserve"> </w:t>
            </w:r>
            <w:r w:rsidR="000C5C9F">
              <w:rPr>
                <w:rFonts w:ascii="Arial" w:eastAsia="Arial" w:hAnsi="Arial" w:cs="Arial"/>
                <w:sz w:val="22"/>
                <w:szCs w:val="22"/>
              </w:rPr>
              <w:t>Não se aplica a licitação exclusiva para microempresas e empresas de pequeno porte (art. 48, I, da Lei Complementar), uma vez que</w:t>
            </w:r>
            <w:r w:rsidR="000C5C9F">
              <w:rPr>
                <w:rFonts w:ascii="Arial" w:eastAsia="Arial" w:hAnsi="Arial" w:cs="Arial"/>
                <w:b/>
                <w:sz w:val="22"/>
                <w:szCs w:val="22"/>
              </w:rPr>
              <w:t xml:space="preserve"> </w:t>
            </w:r>
            <w:r w:rsidR="000C5C9F">
              <w:rPr>
                <w:rFonts w:ascii="Arial" w:eastAsia="Arial" w:hAnsi="Arial" w:cs="Arial"/>
                <w:sz w:val="22"/>
                <w:szCs w:val="22"/>
              </w:rPr>
              <w:t>a não vantajosidade se justifica visto que, após pesquisa à Junta Comercial do Estado de Santa Catarina (JUCESC), foi verificado que apenas 3% dos fornecedores da SES/SC, com CNAE relacionados à comercialização de produtos para a saúde, estão enquadrados como ME/EPP, potencial fator para gerar licitações desertas e fracassadas, as quais engendrariam retrabalho à Administração, na medida em que o procedimento licitatório deveria ser repetido para ampliação da competição, sem possibilidade de utilização imediata da contratação direta por dispensa de licitação, nos termos do art. 75º, III, alíneas a e b, da Lei n.º 14.133/2021. Evitar a repetição de procedimentos licitatórios é medida que privilegia o princípio da eficiência (art. 37º, caput, da Constituição Federal) e permite uma melhor gestão dos insumos necessários à prestação do serviço público de promoção da saúde, tão essencial à população (PSES 153680/2023</w:t>
            </w:r>
            <w:r w:rsidR="00694B05">
              <w:rPr>
                <w:rFonts w:ascii="Arial" w:eastAsia="Arial" w:hAnsi="Arial" w:cs="Arial"/>
                <w:sz w:val="22"/>
                <w:szCs w:val="22"/>
              </w:rPr>
              <w:t>).</w:t>
            </w:r>
          </w:p>
          <w:p w14:paraId="6F8F5BE4" w14:textId="77777777" w:rsidR="00694B05" w:rsidRDefault="00694B05" w:rsidP="00694B05">
            <w:pPr>
              <w:ind w:left="455"/>
              <w:jc w:val="both"/>
              <w:rPr>
                <w:rFonts w:ascii="Arial" w:eastAsia="Arial" w:hAnsi="Arial" w:cs="Arial"/>
                <w:b/>
                <w:color w:val="000000"/>
                <w:sz w:val="22"/>
                <w:szCs w:val="22"/>
              </w:rPr>
            </w:pPr>
          </w:p>
          <w:p w14:paraId="69C52F8A" w14:textId="77777777" w:rsidR="00694B05" w:rsidRDefault="00694B05" w:rsidP="00694B05">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Participação de consórcios</w:t>
            </w:r>
          </w:p>
          <w:p w14:paraId="4CBDA8C2" w14:textId="77777777" w:rsidR="00694B05" w:rsidRDefault="00694B05" w:rsidP="00694B05">
            <w:pPr>
              <w:numPr>
                <w:ilvl w:val="2"/>
                <w:numId w:val="4"/>
              </w:numPr>
              <w:jc w:val="both"/>
              <w:rPr>
                <w:rFonts w:ascii="Arial" w:eastAsia="Arial" w:hAnsi="Arial" w:cs="Arial"/>
                <w:color w:val="000000" w:themeColor="text1"/>
                <w:sz w:val="22"/>
                <w:szCs w:val="22"/>
              </w:rPr>
            </w:pPr>
            <w:r>
              <w:rPr>
                <w:rFonts w:ascii="Arial" w:eastAsia="Arial" w:hAnsi="Arial" w:cs="Arial"/>
                <w:color w:val="00B050"/>
                <w:sz w:val="22"/>
                <w:szCs w:val="22"/>
              </w:rPr>
              <w:t xml:space="preserve"> </w:t>
            </w:r>
            <w:r>
              <w:rPr>
                <w:rFonts w:ascii="Arial" w:eastAsia="Arial" w:hAnsi="Arial" w:cs="Arial"/>
                <w:color w:val="000000" w:themeColor="text1"/>
                <w:sz w:val="22"/>
                <w:szCs w:val="22"/>
              </w:rPr>
              <w:t>Não será admitida a participação de consórcios.</w:t>
            </w:r>
          </w:p>
          <w:p w14:paraId="78B05AA5" w14:textId="63A9315D" w:rsidR="002D3D3E" w:rsidRDefault="00694B05" w:rsidP="00694B05">
            <w:pPr>
              <w:numPr>
                <w:ilvl w:val="3"/>
                <w:numId w:val="4"/>
              </w:numPr>
              <w:ind w:hanging="648"/>
              <w:jc w:val="both"/>
              <w:rPr>
                <w:rFonts w:ascii="Arial" w:eastAsia="Arial" w:hAnsi="Arial" w:cs="Arial"/>
                <w:color w:val="000000" w:themeColor="text1"/>
                <w:sz w:val="22"/>
                <w:szCs w:val="22"/>
              </w:rPr>
            </w:pPr>
            <w:r>
              <w:rPr>
                <w:rFonts w:ascii="Arial" w:eastAsia="Arial" w:hAnsi="Arial" w:cs="Arial"/>
                <w:color w:val="000000" w:themeColor="text1"/>
                <w:sz w:val="22"/>
                <w:szCs w:val="22"/>
              </w:rPr>
              <w:t>Justificativa: A vedação quanto à participação de consórcio de empresas no presente procedimento licitatório não limitará a competitividade. A participação de consórcios é recomendável quando o objeto considerado for “de alta complexidade ou vulto”, o que não seria o caso dos objetos sob exame. A admissão de consórcio em objeto de baixa complexidade e de pequeno valor econômico atenta contra o princípio da competitividade, pois permitiria, com o aval da Administração Pública, a união de concorrentes que poderiam muito bem disputar entre si, violando, por via transversa, o princípio da competitividade, atingindo ainda a busca de condições vantajosas pela Administração</w:t>
            </w:r>
            <w:r w:rsidR="00B71344">
              <w:rPr>
                <w:rFonts w:ascii="Arial" w:eastAsia="Arial" w:hAnsi="Arial" w:cs="Arial"/>
                <w:color w:val="000000" w:themeColor="text1"/>
                <w:sz w:val="22"/>
                <w:szCs w:val="22"/>
              </w:rPr>
              <w:t>.</w:t>
            </w:r>
          </w:p>
          <w:p w14:paraId="6CD7AFA6" w14:textId="77777777" w:rsidR="00694B05" w:rsidRDefault="00694B05" w:rsidP="00694B05">
            <w:pPr>
              <w:ind w:left="1728"/>
              <w:jc w:val="both"/>
              <w:rPr>
                <w:rFonts w:ascii="Arial" w:eastAsia="Arial" w:hAnsi="Arial" w:cs="Arial"/>
                <w:color w:val="000000" w:themeColor="text1"/>
                <w:sz w:val="22"/>
                <w:szCs w:val="22"/>
              </w:rPr>
            </w:pPr>
          </w:p>
          <w:p w14:paraId="19190B90" w14:textId="77777777" w:rsidR="00694B05" w:rsidRPr="00E568F4" w:rsidRDefault="00694B05" w:rsidP="00694B05">
            <w:pPr>
              <w:numPr>
                <w:ilvl w:val="1"/>
                <w:numId w:val="4"/>
              </w:numPr>
              <w:jc w:val="both"/>
              <w:rPr>
                <w:rFonts w:ascii="Arial" w:eastAsia="Arial" w:hAnsi="Arial" w:cs="Arial"/>
                <w:color w:val="000000" w:themeColor="text1"/>
                <w:sz w:val="22"/>
                <w:szCs w:val="22"/>
              </w:rPr>
            </w:pPr>
            <w:r>
              <w:rPr>
                <w:rFonts w:ascii="Arial" w:hAnsi="Arial" w:cs="Arial"/>
                <w:b/>
                <w:bCs/>
                <w:color w:val="000000"/>
                <w:sz w:val="22"/>
                <w:szCs w:val="22"/>
              </w:rPr>
              <w:t>Participação de Cooperativa</w:t>
            </w:r>
          </w:p>
          <w:p w14:paraId="70DD4D28" w14:textId="5472AB9F" w:rsidR="00694B05" w:rsidRPr="00E568F4" w:rsidRDefault="00694B05" w:rsidP="00694B05">
            <w:pPr>
              <w:numPr>
                <w:ilvl w:val="2"/>
                <w:numId w:val="4"/>
              </w:numPr>
              <w:jc w:val="both"/>
              <w:rPr>
                <w:rFonts w:ascii="Arial" w:eastAsia="Arial" w:hAnsi="Arial" w:cs="Arial"/>
                <w:color w:val="000000" w:themeColor="text1"/>
                <w:sz w:val="22"/>
                <w:szCs w:val="22"/>
              </w:rPr>
            </w:pPr>
            <w:r>
              <w:rPr>
                <w:rFonts w:ascii="Arial" w:hAnsi="Arial" w:cs="Arial"/>
                <w:color w:val="00B050"/>
                <w:sz w:val="22"/>
                <w:szCs w:val="22"/>
              </w:rPr>
              <w:t>Não será admitida a participação de cooperativas. Justifica-se a vedação [preencher a justificativa pela vedação]</w:t>
            </w:r>
          </w:p>
          <w:p w14:paraId="74E5DA0F" w14:textId="77777777" w:rsidR="00694B05" w:rsidRDefault="00694B05" w:rsidP="00694B05">
            <w:pPr>
              <w:jc w:val="center"/>
              <w:rPr>
                <w:rFonts w:ascii="Arial" w:eastAsia="Arial" w:hAnsi="Arial" w:cs="Arial"/>
                <w:b/>
                <w:color w:val="00B050"/>
                <w:sz w:val="22"/>
                <w:szCs w:val="22"/>
                <w:u w:val="single"/>
              </w:rPr>
            </w:pPr>
            <w:r>
              <w:rPr>
                <w:rFonts w:ascii="Arial" w:eastAsia="Arial" w:hAnsi="Arial" w:cs="Arial"/>
                <w:b/>
                <w:color w:val="00B050"/>
                <w:sz w:val="22"/>
                <w:szCs w:val="22"/>
                <w:u w:val="single"/>
              </w:rPr>
              <w:t>OU</w:t>
            </w:r>
          </w:p>
          <w:p w14:paraId="30EB6C42" w14:textId="77777777" w:rsidR="00694B05" w:rsidRPr="00E568F4" w:rsidRDefault="00694B05" w:rsidP="00694B05">
            <w:pPr>
              <w:numPr>
                <w:ilvl w:val="2"/>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Será admitida a participação de sociedades cooperativas regularmente constituídas, na forma da legislação aplicável, desde que o objeto social seja compatível com o objeto da contratação e que sejam observadas as disposições da Lei Federal nº 12.690, de 19 de julho de 2012, da Lei Federal nº 14.133, de 1º de abril de 2021, e da legislação cooperativista pertinente.</w:t>
            </w:r>
          </w:p>
          <w:p w14:paraId="52A4EEBA" w14:textId="77777777" w:rsidR="00694B05" w:rsidRPr="00E568F4" w:rsidRDefault="00694B05" w:rsidP="00694B05">
            <w:pPr>
              <w:numPr>
                <w:ilvl w:val="2"/>
                <w:numId w:val="4"/>
              </w:numPr>
              <w:jc w:val="both"/>
              <w:textAlignment w:val="baseline"/>
              <w:rPr>
                <w:rFonts w:ascii="Times New Roman" w:eastAsia="Times New Roman" w:hAnsi="Times New Roman" w:cs="Times New Roman"/>
              </w:rPr>
            </w:pPr>
            <w:r w:rsidRPr="00E568F4">
              <w:rPr>
                <w:rFonts w:ascii="Arial" w:eastAsia="Times New Roman" w:hAnsi="Arial" w:cs="Arial"/>
                <w:color w:val="00B050"/>
                <w:sz w:val="22"/>
                <w:szCs w:val="22"/>
              </w:rPr>
              <w:t>A participação de cooperativas observará, ainda, as seguintes condições:</w:t>
            </w:r>
          </w:p>
          <w:p w14:paraId="1C672BBE" w14:textId="77777777" w:rsidR="00694B05" w:rsidRPr="00E568F4" w:rsidRDefault="00694B05" w:rsidP="00694B0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lastRenderedPageBreak/>
              <w:t>a execução do objeto deverá ser compatível com a natureza jurídica da sociedade cooperativa e com os princípios da autogestão, da adesão voluntária, da autonomia e da participação econômica dos cooperados</w:t>
            </w:r>
            <w:r>
              <w:rPr>
                <w:rFonts w:ascii="Arial" w:eastAsia="Times New Roman" w:hAnsi="Arial" w:cs="Arial"/>
                <w:color w:val="00B050"/>
                <w:sz w:val="22"/>
                <w:szCs w:val="22"/>
              </w:rPr>
              <w:t>;</w:t>
            </w:r>
          </w:p>
          <w:p w14:paraId="3D05C727" w14:textId="77777777" w:rsidR="00694B05" w:rsidRPr="00E568F4" w:rsidRDefault="00694B05" w:rsidP="00694B0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contratação não poderá implicar mera intermediação de mão de obra nem resultar em relação de subordinação jurídica direta entre os cooperados e a Administração Pública;</w:t>
            </w:r>
          </w:p>
          <w:p w14:paraId="21B606AD" w14:textId="1415BE36" w:rsidR="00694B05" w:rsidRPr="00E568F4" w:rsidRDefault="00694B05" w:rsidP="00694B05">
            <w:pPr>
              <w:numPr>
                <w:ilvl w:val="3"/>
                <w:numId w:val="4"/>
              </w:numPr>
              <w:jc w:val="both"/>
              <w:textAlignment w:val="baseline"/>
              <w:rPr>
                <w:rFonts w:ascii="Arial" w:eastAsia="Times New Roman" w:hAnsi="Arial" w:cs="Arial"/>
                <w:color w:val="00B050"/>
                <w:sz w:val="22"/>
                <w:szCs w:val="22"/>
              </w:rPr>
            </w:pPr>
            <w:r w:rsidRPr="00E568F4">
              <w:rPr>
                <w:rFonts w:ascii="Arial" w:eastAsia="Times New Roman" w:hAnsi="Arial" w:cs="Arial"/>
                <w:color w:val="00B050"/>
                <w:sz w:val="22"/>
                <w:szCs w:val="22"/>
              </w:rPr>
              <w:t>a cooperativa deverá possuir estrutura organizacional, operacional e administrativa compatível com a execução do objeto, demonstrando capacidade técnica e operacional nos mesmos termos exigidos dos demais licitantes;</w:t>
            </w:r>
            <w:r w:rsidR="000C5C9F">
              <w:rPr>
                <w:rFonts w:ascii="Arial" w:eastAsia="Times New Roman" w:hAnsi="Arial" w:cs="Arial"/>
                <w:color w:val="00B050"/>
                <w:sz w:val="22"/>
                <w:szCs w:val="22"/>
              </w:rPr>
              <w:t xml:space="preserve"> e</w:t>
            </w:r>
          </w:p>
          <w:p w14:paraId="29180232" w14:textId="055E86A7" w:rsidR="00694B05" w:rsidRDefault="00694B05" w:rsidP="00694B05">
            <w:pPr>
              <w:numPr>
                <w:ilvl w:val="3"/>
                <w:numId w:val="4"/>
              </w:numPr>
              <w:jc w:val="both"/>
              <w:rPr>
                <w:rFonts w:ascii="Arial" w:eastAsia="Arial" w:hAnsi="Arial" w:cs="Arial"/>
                <w:color w:val="000000" w:themeColor="text1"/>
                <w:sz w:val="22"/>
                <w:szCs w:val="22"/>
              </w:rPr>
            </w:pPr>
            <w:r w:rsidRPr="00E568F4">
              <w:rPr>
                <w:rFonts w:ascii="Arial" w:eastAsia="Times New Roman" w:hAnsi="Arial" w:cs="Arial"/>
                <w:color w:val="00B050"/>
                <w:sz w:val="22"/>
                <w:szCs w:val="22"/>
              </w:rPr>
              <w:t>a cooperativa deverá comprovar que o objeto licitado integra suas finalidades estatutárias e está compreendido em seu campo regular de atuação</w:t>
            </w:r>
            <w:r w:rsidR="00E94ADB">
              <w:rPr>
                <w:rFonts w:ascii="Arial" w:eastAsia="Times New Roman" w:hAnsi="Arial" w:cs="Arial"/>
                <w:color w:val="00B050"/>
                <w:sz w:val="22"/>
                <w:szCs w:val="22"/>
              </w:rPr>
              <w:t>.</w:t>
            </w:r>
          </w:p>
          <w:p w14:paraId="20925CB6" w14:textId="77777777" w:rsidR="002D3D3E" w:rsidRDefault="002D3D3E">
            <w:pPr>
              <w:jc w:val="both"/>
              <w:rPr>
                <w:rFonts w:ascii="Arial" w:eastAsia="Arial" w:hAnsi="Arial" w:cs="Arial"/>
                <w:color w:val="000000" w:themeColor="text1"/>
                <w:sz w:val="22"/>
                <w:szCs w:val="22"/>
              </w:rPr>
            </w:pPr>
          </w:p>
          <w:p w14:paraId="29FB73D5"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Critério de aceitação da proposta</w:t>
            </w:r>
          </w:p>
          <w:p w14:paraId="2E977152" w14:textId="77777777" w:rsidR="002D3D3E" w:rsidRDefault="00B71344">
            <w:pPr>
              <w:numPr>
                <w:ilvl w:val="2"/>
                <w:numId w:val="4"/>
              </w:numPr>
              <w:jc w:val="both"/>
              <w:rPr>
                <w:rFonts w:ascii="Arial" w:eastAsia="Arial" w:hAnsi="Arial" w:cs="Arial"/>
                <w:sz w:val="22"/>
                <w:szCs w:val="22"/>
              </w:rPr>
            </w:pPr>
            <w:r>
              <w:rPr>
                <w:rFonts w:ascii="Arial" w:eastAsia="Arial" w:hAnsi="Arial" w:cs="Arial"/>
                <w:b/>
                <w:color w:val="000000"/>
                <w:sz w:val="22"/>
                <w:szCs w:val="22"/>
              </w:rPr>
              <w:t xml:space="preserve"> </w:t>
            </w:r>
            <w:r>
              <w:rPr>
                <w:rFonts w:ascii="Arial" w:eastAsia="Arial" w:hAnsi="Arial" w:cs="Arial"/>
                <w:sz w:val="22"/>
                <w:szCs w:val="22"/>
              </w:rPr>
              <w:t>A proposta deverá conter a descrição completa do item cotado, apresentando, no mínimo:</w:t>
            </w:r>
          </w:p>
          <w:p w14:paraId="02E32073"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Apresentação</w:t>
            </w:r>
            <w:r>
              <w:rPr>
                <w:rFonts w:ascii="Arial" w:eastAsia="Arial" w:hAnsi="Arial" w:cs="Arial"/>
                <w:sz w:val="22"/>
                <w:szCs w:val="22"/>
              </w:rPr>
              <w:t xml:space="preserve"> do produto </w:t>
            </w:r>
          </w:p>
          <w:p w14:paraId="5E607E18"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Marca e modelo</w:t>
            </w:r>
          </w:p>
          <w:p w14:paraId="36D23FE7"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Fabricante</w:t>
            </w:r>
          </w:p>
          <w:p w14:paraId="3AEA61F3"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Quantidade;</w:t>
            </w:r>
          </w:p>
          <w:p w14:paraId="4CBC89BC"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Preço unitário;</w:t>
            </w:r>
          </w:p>
          <w:p w14:paraId="77FCBEB2" w14:textId="77777777" w:rsidR="002D3D3E" w:rsidRDefault="00B71344">
            <w:pPr>
              <w:numPr>
                <w:ilvl w:val="3"/>
                <w:numId w:val="4"/>
              </w:numPr>
              <w:ind w:hanging="648"/>
              <w:jc w:val="both"/>
              <w:rPr>
                <w:rFonts w:ascii="Arial" w:eastAsia="Arial" w:hAnsi="Arial" w:cs="Arial"/>
                <w:sz w:val="22"/>
                <w:szCs w:val="22"/>
              </w:rPr>
            </w:pPr>
            <w:r>
              <w:rPr>
                <w:rFonts w:ascii="Arial" w:hAnsi="Arial" w:cs="Arial"/>
                <w:sz w:val="22"/>
                <w:szCs w:val="22"/>
              </w:rPr>
              <w:t>País de origem do produto;</w:t>
            </w:r>
          </w:p>
          <w:p w14:paraId="362CA4DB"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Na apreciação das propostas poderão ser solicitadas informações complementares e prospectos, a fim de obter mais informações sobre o produto, o que deverá ser providenciado no prazo estabelecido pela Gerência solicitante, sob pena de desclassificação;</w:t>
            </w:r>
          </w:p>
          <w:p w14:paraId="69BD3881" w14:textId="77777777" w:rsidR="002D3D3E" w:rsidRDefault="00B71344">
            <w:pPr>
              <w:numPr>
                <w:ilvl w:val="3"/>
                <w:numId w:val="4"/>
              </w:numPr>
              <w:ind w:hanging="648"/>
              <w:jc w:val="both"/>
              <w:rPr>
                <w:rFonts w:ascii="Arial" w:hAnsi="Arial" w:cs="Arial"/>
                <w:sz w:val="22"/>
                <w:szCs w:val="22"/>
              </w:rPr>
            </w:pPr>
            <w:r>
              <w:rPr>
                <w:rFonts w:ascii="Arial" w:eastAsia="SimSun" w:hAnsi="Arial" w:cs="Arial"/>
                <w:sz w:val="22"/>
                <w:szCs w:val="22"/>
              </w:rPr>
              <w:t>Os prospectos e documentos adicionais, quando solicitados, deverão ser apresentadas em até 01 (um) dia útil, após convocação do pregoeiro via “CHAT” ou e-mail;</w:t>
            </w:r>
          </w:p>
          <w:p w14:paraId="1B2D89A1" w14:textId="77777777" w:rsidR="002D3D3E" w:rsidRDefault="002D3D3E">
            <w:pPr>
              <w:jc w:val="both"/>
              <w:rPr>
                <w:rFonts w:ascii="Arial" w:hAnsi="Arial" w:cs="Arial"/>
                <w:sz w:val="22"/>
                <w:szCs w:val="22"/>
              </w:rPr>
            </w:pPr>
          </w:p>
          <w:p w14:paraId="3D059405"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Garantia da proposta</w:t>
            </w:r>
          </w:p>
          <w:p w14:paraId="1A0C55F1" w14:textId="77777777" w:rsidR="002D3D3E" w:rsidRDefault="00B71344">
            <w:pPr>
              <w:numPr>
                <w:ilvl w:val="2"/>
                <w:numId w:val="4"/>
              </w:numPr>
              <w:jc w:val="both"/>
              <w:rPr>
                <w:rFonts w:ascii="Arial" w:eastAsia="Arial" w:hAnsi="Arial" w:cs="Arial"/>
                <w:sz w:val="22"/>
                <w:szCs w:val="22"/>
              </w:rPr>
            </w:pPr>
            <w:r>
              <w:rPr>
                <w:rFonts w:ascii="Arial" w:eastAsia="Arial" w:hAnsi="Arial" w:cs="Arial"/>
                <w:sz w:val="22"/>
                <w:szCs w:val="22"/>
              </w:rPr>
              <w:t xml:space="preserve"> Não será exigida garantia da proposta prevista no art. 58 da Lei n.º 14.133/2021.</w:t>
            </w:r>
          </w:p>
          <w:p w14:paraId="6649B506" w14:textId="77777777" w:rsidR="002D3D3E" w:rsidRDefault="002D3D3E">
            <w:pPr>
              <w:jc w:val="both"/>
              <w:rPr>
                <w:rFonts w:ascii="Arial" w:eastAsia="Arial" w:hAnsi="Arial" w:cs="Arial"/>
                <w:color w:val="00B050"/>
                <w:sz w:val="22"/>
                <w:szCs w:val="22"/>
              </w:rPr>
            </w:pPr>
          </w:p>
          <w:p w14:paraId="34B2830B" w14:textId="77777777" w:rsidR="002D3D3E" w:rsidRDefault="00B71344">
            <w:pPr>
              <w:numPr>
                <w:ilvl w:val="1"/>
                <w:numId w:val="4"/>
              </w:numPr>
              <w:jc w:val="both"/>
              <w:rPr>
                <w:rFonts w:ascii="Arial" w:eastAsia="Arial" w:hAnsi="Arial" w:cs="Arial"/>
                <w:b/>
                <w:color w:val="000000"/>
                <w:sz w:val="22"/>
                <w:szCs w:val="22"/>
              </w:rPr>
            </w:pPr>
            <w:r>
              <w:rPr>
                <w:rFonts w:ascii="Arial" w:eastAsia="Arial" w:hAnsi="Arial" w:cs="Arial"/>
                <w:b/>
                <w:color w:val="000000"/>
                <w:sz w:val="22"/>
                <w:szCs w:val="22"/>
              </w:rPr>
              <w:t>Habilitação</w:t>
            </w:r>
          </w:p>
          <w:p w14:paraId="3F5A0AFF"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Para fins de habilitação, deverá o licitante comprovar os seguintes requisitos:</w:t>
            </w:r>
          </w:p>
          <w:p w14:paraId="7C64B5D8" w14:textId="77777777" w:rsidR="002D3D3E" w:rsidRDefault="002D3D3E">
            <w:pPr>
              <w:jc w:val="both"/>
              <w:rPr>
                <w:rFonts w:ascii="Arial" w:eastAsia="Arial" w:hAnsi="Arial" w:cs="Arial"/>
                <w:sz w:val="22"/>
                <w:szCs w:val="22"/>
              </w:rPr>
            </w:pPr>
          </w:p>
          <w:p w14:paraId="3EA11E2C"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Habilitação jurídica</w:t>
            </w:r>
          </w:p>
          <w:p w14:paraId="460F5DD1" w14:textId="77777777" w:rsidR="002D3D3E" w:rsidRDefault="002D3D3E">
            <w:pPr>
              <w:jc w:val="both"/>
              <w:rPr>
                <w:rFonts w:ascii="Arial" w:eastAsia="Arial" w:hAnsi="Arial" w:cs="Arial"/>
                <w:b/>
                <w:sz w:val="22"/>
                <w:szCs w:val="22"/>
              </w:rPr>
            </w:pPr>
          </w:p>
          <w:p w14:paraId="7740B308" w14:textId="77777777" w:rsidR="00694B05" w:rsidRDefault="00694B05" w:rsidP="00694B0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Pessoa física: cédula de identidade (RG) ou documento equivalente que, por força de lei, tenha validade para fins de identificação em todo o território nacional;</w:t>
            </w:r>
          </w:p>
          <w:p w14:paraId="08213278"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Empresário individual: registro comercial arquivado na Junta Comercial respectiva;</w:t>
            </w:r>
          </w:p>
          <w:p w14:paraId="7C99E31B"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 xml:space="preserve">Microempreendedor Individual - MEI: Certificado da Condição de Microempreendedor Individual - CCMEI, cuja aceitação ficará condicionada à verificação da autenticidade no sítio </w:t>
            </w:r>
            <w:hyperlink r:id="rId10" w:history="1">
              <w:r>
                <w:rPr>
                  <w:rStyle w:val="Hyperlink"/>
                  <w:rFonts w:ascii="Arial" w:hAnsi="Arial" w:cs="Arial"/>
                  <w:color w:val="000000"/>
                  <w:sz w:val="22"/>
                  <w:szCs w:val="22"/>
                </w:rPr>
                <w:t>https://www.gov.br/empresas-e-negocios/pt-br/empreendedor</w:t>
              </w:r>
            </w:hyperlink>
            <w:r>
              <w:rPr>
                <w:rFonts w:ascii="Arial" w:hAnsi="Arial" w:cs="Arial"/>
                <w:color w:val="000000"/>
                <w:sz w:val="22"/>
                <w:szCs w:val="22"/>
              </w:rPr>
              <w:t>;</w:t>
            </w:r>
            <w:hyperlink r:id="rId11" w:history="1">
              <w:r>
                <w:rPr>
                  <w:rStyle w:val="Hyperlink"/>
                  <w:rFonts w:ascii="Arial" w:hAnsi="Arial" w:cs="Arial"/>
                  <w:color w:val="000000"/>
                  <w:sz w:val="22"/>
                  <w:szCs w:val="22"/>
                  <w:u w:val="none"/>
                </w:rPr>
                <w:t> </w:t>
              </w:r>
            </w:hyperlink>
          </w:p>
          <w:p w14:paraId="36AA87E2"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72BB35B"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lastRenderedPageBreak/>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28C841F"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simples: inscrição do ato constitutivo no Registro Civil de Pessoas Jurídicas do local de sua sede, acompanhada de documento comprobatório de seus administradores;</w:t>
            </w:r>
          </w:p>
          <w:p w14:paraId="13B57FD7"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4F62835"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62714F92"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Agricultor familiar: Declaração de Aptidão ao Pronaf – DAP ou DAP-P válida, ou, ainda, outros documentos definidos pela Secretaria Especial de Agricultura Familiar e do Desenvolvimento Agrário, nos termos do art. 4º, §2º do Decreto n.º 10.880, de 2 de dezembro de 2021;</w:t>
            </w:r>
          </w:p>
          <w:p w14:paraId="30067778" w14:textId="77777777" w:rsidR="00694B05" w:rsidRDefault="00694B05" w:rsidP="00694B05">
            <w:pPr>
              <w:pStyle w:val="NormalWeb"/>
              <w:numPr>
                <w:ilvl w:val="3"/>
                <w:numId w:val="4"/>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Produtor Rural: matrícula no Cadastro Específico do INSS – CEI, que comprove a qualificação como produtor rural pessoa física, nos termos da Instrução Normativa RFB n. 971, de 13 de novembro de 2009 (arts. 17 a 19 e 165);</w:t>
            </w:r>
          </w:p>
          <w:p w14:paraId="032211DC" w14:textId="77777777" w:rsidR="00694B05" w:rsidRDefault="00694B05" w:rsidP="00694B05">
            <w:pPr>
              <w:numPr>
                <w:ilvl w:val="3"/>
                <w:numId w:val="4"/>
              </w:numPr>
              <w:jc w:val="both"/>
              <w:rPr>
                <w:rFonts w:ascii="Arial" w:eastAsia="Arial" w:hAnsi="Arial" w:cs="Arial"/>
                <w:color w:val="000000"/>
                <w:sz w:val="22"/>
                <w:szCs w:val="22"/>
              </w:rPr>
            </w:pPr>
            <w:r>
              <w:rPr>
                <w:rFonts w:ascii="Arial" w:eastAsia="Arial" w:hAnsi="Arial" w:cs="Arial"/>
                <w:color w:val="000000"/>
                <w:sz w:val="22"/>
                <w:szCs w:val="22"/>
              </w:rPr>
              <w:t>Os documentos apresentados deverão estar acompanhados de todas as alterações ou da consolidação respectiva.</w:t>
            </w:r>
          </w:p>
          <w:p w14:paraId="636DB351" w14:textId="77777777" w:rsidR="002D3D3E" w:rsidRDefault="002D3D3E">
            <w:pPr>
              <w:jc w:val="both"/>
              <w:rPr>
                <w:rFonts w:ascii="Arial" w:eastAsia="Arial" w:hAnsi="Arial" w:cs="Arial"/>
                <w:sz w:val="22"/>
                <w:szCs w:val="22"/>
              </w:rPr>
            </w:pPr>
          </w:p>
          <w:p w14:paraId="028506AB"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Habilitação fiscal, social e trabalhista</w:t>
            </w:r>
          </w:p>
          <w:p w14:paraId="445D723D" w14:textId="77777777" w:rsidR="002D3D3E" w:rsidRDefault="002D3D3E">
            <w:pPr>
              <w:jc w:val="both"/>
              <w:rPr>
                <w:rFonts w:ascii="Arial" w:eastAsia="Arial" w:hAnsi="Arial" w:cs="Arial"/>
                <w:b/>
                <w:sz w:val="22"/>
                <w:szCs w:val="22"/>
              </w:rPr>
            </w:pPr>
          </w:p>
          <w:p w14:paraId="4FF456C4" w14:textId="427E1C9E" w:rsidR="002D3D3E" w:rsidRDefault="00694B05">
            <w:pPr>
              <w:numPr>
                <w:ilvl w:val="3"/>
                <w:numId w:val="4"/>
              </w:numPr>
              <w:ind w:hanging="648"/>
              <w:jc w:val="both"/>
              <w:rPr>
                <w:rFonts w:ascii="Arial" w:eastAsia="Arial" w:hAnsi="Arial" w:cs="Arial"/>
                <w:sz w:val="22"/>
                <w:szCs w:val="22"/>
              </w:rPr>
            </w:pPr>
            <w:r>
              <w:rPr>
                <w:rFonts w:ascii="Arial" w:hAnsi="Arial" w:cs="Arial"/>
                <w:color w:val="FF0000"/>
                <w:sz w:val="22"/>
                <w:szCs w:val="22"/>
              </w:rPr>
              <w:t>Prova de inscrição no Cadastro Nacional de Pessoas Jurídicas (CNPJ) ou no Cadastro de Pessoas Físicas (CPF), conforme o caso</w:t>
            </w:r>
            <w:r w:rsidR="00B71344">
              <w:rPr>
                <w:rFonts w:ascii="Arial" w:eastAsia="Arial" w:hAnsi="Arial" w:cs="Arial"/>
                <w:sz w:val="22"/>
                <w:szCs w:val="22"/>
              </w:rPr>
              <w:t>;</w:t>
            </w:r>
          </w:p>
          <w:p w14:paraId="6BB18E6B" w14:textId="3E4756DB" w:rsidR="002D3D3E" w:rsidRDefault="00694B05">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regularidade com a Fazenda Federal, relativa aos tributos federais, dívida ativa e seguridade social/INSS</w:t>
            </w:r>
            <w:r w:rsidR="00B71344">
              <w:rPr>
                <w:rFonts w:ascii="Arial" w:eastAsia="Arial" w:hAnsi="Arial" w:cs="Arial"/>
                <w:sz w:val="22"/>
                <w:szCs w:val="22"/>
              </w:rPr>
              <w:t>;</w:t>
            </w:r>
          </w:p>
          <w:p w14:paraId="15B18A52" w14:textId="62B76C0A" w:rsidR="002D3D3E"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regularidade com a Fazenda Estadual ou Distrital do domicílio ou sede da licitante, mediante apresentação de certidão emitida pela Secretaria competente do estado ou Distrito Federal</w:t>
            </w:r>
            <w:r w:rsidR="00B71344">
              <w:rPr>
                <w:rFonts w:ascii="Arial" w:eastAsia="Arial" w:hAnsi="Arial" w:cs="Arial"/>
                <w:sz w:val="22"/>
                <w:szCs w:val="22"/>
              </w:rPr>
              <w:t>;</w:t>
            </w:r>
          </w:p>
          <w:p w14:paraId="5714318C" w14:textId="5CE9AB83" w:rsidR="002D3D3E"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Caso a licitante tenha domicílio ou sede em outra unidade da Federação, deverá apresentar, também, a prova de regularidade perante a Fazenda do Estado de Santa Catarina</w:t>
            </w:r>
            <w:r w:rsidR="00B71344">
              <w:rPr>
                <w:rFonts w:ascii="Arial" w:eastAsia="Arial" w:hAnsi="Arial" w:cs="Arial"/>
                <w:sz w:val="22"/>
                <w:szCs w:val="22"/>
              </w:rPr>
              <w:t>;</w:t>
            </w:r>
          </w:p>
          <w:p w14:paraId="3CBDA5D2" w14:textId="77D0BFBF" w:rsidR="002D3D3E"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regularidade com a Fazenda Municipal ou Distrital do domicílio ou sede da licitante, ou outra equivalente, na forma da lei</w:t>
            </w:r>
            <w:r w:rsidR="00B71344">
              <w:rPr>
                <w:rFonts w:ascii="Arial" w:eastAsia="Arial" w:hAnsi="Arial" w:cs="Arial"/>
                <w:sz w:val="22"/>
                <w:szCs w:val="22"/>
              </w:rPr>
              <w:t>;</w:t>
            </w:r>
          </w:p>
          <w:p w14:paraId="28218807" w14:textId="77777777" w:rsidR="004F34A8"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regularidade relativa ao Fundo de Garantia por tempo de Serviço (FGTS), emitida pela Caixa Econômica Federal</w:t>
            </w:r>
            <w:r>
              <w:rPr>
                <w:rFonts w:ascii="Arial" w:eastAsia="Arial" w:hAnsi="Arial" w:cs="Arial"/>
                <w:sz w:val="22"/>
                <w:szCs w:val="22"/>
              </w:rPr>
              <w:t xml:space="preserve"> </w:t>
            </w:r>
          </w:p>
          <w:p w14:paraId="5BC76967" w14:textId="29E57AA8" w:rsidR="002D3D3E"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Prova de inexistência de débitos inadimplidos perante a Justiça do trabalho, mediante apresentação de Certidão Negativa de Débitos Trabalhistas (CNDT</w:t>
            </w:r>
            <w:r>
              <w:rPr>
                <w:rFonts w:ascii="Arial" w:eastAsia="Times New Roman" w:hAnsi="Arial" w:cs="Arial"/>
                <w:color w:val="FF0000"/>
                <w:sz w:val="22"/>
                <w:szCs w:val="22"/>
              </w:rPr>
              <w:t>)</w:t>
            </w:r>
            <w:r w:rsidR="00B71344">
              <w:rPr>
                <w:rFonts w:ascii="Arial" w:eastAsia="Arial" w:hAnsi="Arial" w:cs="Arial"/>
                <w:sz w:val="22"/>
                <w:szCs w:val="22"/>
              </w:rPr>
              <w:t>;</w:t>
            </w:r>
          </w:p>
          <w:p w14:paraId="0C237740" w14:textId="450586F1" w:rsidR="002D3D3E"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Declaração de observância ao cumprimento do disposto no inciso XXXIII do art. 7º da Constituição Federal</w:t>
            </w:r>
            <w:r>
              <w:rPr>
                <w:rFonts w:ascii="Arial" w:eastAsia="Arial" w:hAnsi="Arial" w:cs="Arial"/>
                <w:sz w:val="22"/>
                <w:szCs w:val="22"/>
              </w:rPr>
              <w:t>; e</w:t>
            </w:r>
          </w:p>
          <w:p w14:paraId="2EC7466C" w14:textId="7DD23761" w:rsidR="004F34A8" w:rsidRDefault="004F34A8">
            <w:pPr>
              <w:numPr>
                <w:ilvl w:val="3"/>
                <w:numId w:val="4"/>
              </w:numPr>
              <w:ind w:hanging="648"/>
              <w:jc w:val="both"/>
              <w:rPr>
                <w:rFonts w:ascii="Arial" w:eastAsia="Arial" w:hAnsi="Arial" w:cs="Arial"/>
                <w:sz w:val="22"/>
                <w:szCs w:val="22"/>
              </w:rPr>
            </w:pPr>
            <w:r w:rsidRPr="00033774">
              <w:rPr>
                <w:rFonts w:ascii="Arial" w:eastAsia="Times New Roman" w:hAnsi="Arial" w:cs="Arial"/>
                <w:color w:val="FF0000"/>
                <w:sz w:val="22"/>
                <w:szCs w:val="22"/>
              </w:rPr>
              <w:t>Declaração de cumprimento das exigências de reserva de cargos para pessoa com deficiência e para reabilitado da Previdência Social, previstas em lei e em outras normas específicas</w:t>
            </w:r>
            <w:r>
              <w:rPr>
                <w:rFonts w:ascii="Arial" w:eastAsia="Times New Roman" w:hAnsi="Arial" w:cs="Arial"/>
                <w:color w:val="FF0000"/>
                <w:sz w:val="22"/>
                <w:szCs w:val="22"/>
              </w:rPr>
              <w:t>.</w:t>
            </w:r>
          </w:p>
          <w:p w14:paraId="47A29C21" w14:textId="77777777" w:rsidR="002D3D3E" w:rsidRDefault="002D3D3E">
            <w:pPr>
              <w:jc w:val="both"/>
              <w:rPr>
                <w:rFonts w:ascii="Arial" w:eastAsia="Arial" w:hAnsi="Arial" w:cs="Arial"/>
                <w:sz w:val="22"/>
                <w:szCs w:val="22"/>
              </w:rPr>
            </w:pPr>
          </w:p>
          <w:p w14:paraId="444C7B93" w14:textId="77777777" w:rsidR="002D3D3E" w:rsidRDefault="00B71344">
            <w:pPr>
              <w:ind w:firstLine="172"/>
              <w:jc w:val="both"/>
              <w:rPr>
                <w:rFonts w:ascii="Arial" w:eastAsia="Arial" w:hAnsi="Arial" w:cs="Arial"/>
                <w:b/>
                <w:sz w:val="22"/>
                <w:szCs w:val="22"/>
              </w:rPr>
            </w:pPr>
            <w:r>
              <w:rPr>
                <w:rFonts w:ascii="Arial" w:eastAsia="Arial" w:hAnsi="Arial" w:cs="Arial"/>
                <w:b/>
                <w:sz w:val="22"/>
                <w:szCs w:val="22"/>
              </w:rPr>
              <w:t>- Qualificação econômico-financeira</w:t>
            </w:r>
          </w:p>
          <w:p w14:paraId="452D8B39" w14:textId="77777777" w:rsidR="002D3D3E" w:rsidRDefault="002D3D3E">
            <w:pPr>
              <w:jc w:val="both"/>
              <w:rPr>
                <w:rFonts w:ascii="Arial" w:eastAsia="Arial" w:hAnsi="Arial" w:cs="Arial"/>
                <w:b/>
                <w:sz w:val="22"/>
                <w:szCs w:val="22"/>
              </w:rPr>
            </w:pPr>
          </w:p>
          <w:p w14:paraId="7F42D4DB"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Certidão negativa de insolvência civil expedida pelo distribuidor do domicílio ou sede do licitante, caso se trate de pessoa física, quando admitida sua participação na licitação, ou de sociedade simples;</w:t>
            </w:r>
          </w:p>
          <w:p w14:paraId="41ECDCE1" w14:textId="77777777" w:rsidR="002D3D3E" w:rsidRDefault="00B71344">
            <w:pPr>
              <w:numPr>
                <w:ilvl w:val="3"/>
                <w:numId w:val="4"/>
              </w:numPr>
              <w:ind w:hanging="648"/>
              <w:jc w:val="both"/>
              <w:rPr>
                <w:rFonts w:ascii="Arial" w:eastAsia="Arial" w:hAnsi="Arial" w:cs="Arial"/>
                <w:sz w:val="22"/>
                <w:szCs w:val="22"/>
              </w:rPr>
            </w:pPr>
            <w:r>
              <w:rPr>
                <w:rFonts w:ascii="Arial" w:eastAsia="Arial" w:hAnsi="Arial" w:cs="Arial"/>
                <w:sz w:val="22"/>
                <w:szCs w:val="22"/>
              </w:rPr>
              <w:t xml:space="preserve">Certidão negativa de falência expedida pelo distribuidor da sede do fornecedor (art. 69, </w:t>
            </w:r>
            <w:r>
              <w:rPr>
                <w:rFonts w:ascii="Arial" w:eastAsia="Arial" w:hAnsi="Arial" w:cs="Arial"/>
                <w:i/>
                <w:sz w:val="22"/>
                <w:szCs w:val="22"/>
              </w:rPr>
              <w:t>caput</w:t>
            </w:r>
            <w:r>
              <w:rPr>
                <w:rFonts w:ascii="Arial" w:eastAsia="Arial" w:hAnsi="Arial" w:cs="Arial"/>
                <w:sz w:val="22"/>
                <w:szCs w:val="22"/>
              </w:rPr>
              <w:t>, II, da Lei n.º 14.133/2021);</w:t>
            </w:r>
          </w:p>
          <w:p w14:paraId="36E27F60" w14:textId="77777777" w:rsidR="002D3D3E" w:rsidRDefault="002D3D3E">
            <w:pPr>
              <w:ind w:left="451"/>
              <w:jc w:val="both"/>
              <w:rPr>
                <w:rFonts w:ascii="Arial" w:eastAsia="Arial" w:hAnsi="Arial" w:cs="Arial"/>
                <w:color w:val="000000"/>
                <w:sz w:val="22"/>
                <w:szCs w:val="22"/>
              </w:rPr>
            </w:pPr>
          </w:p>
          <w:p w14:paraId="2A3D6556" w14:textId="77777777" w:rsidR="002D3D3E" w:rsidRDefault="00B71344">
            <w:pPr>
              <w:ind w:firstLine="30"/>
              <w:jc w:val="both"/>
              <w:rPr>
                <w:rFonts w:ascii="Arial" w:eastAsia="Arial" w:hAnsi="Arial" w:cs="Arial"/>
                <w:b/>
                <w:sz w:val="22"/>
                <w:szCs w:val="22"/>
              </w:rPr>
            </w:pPr>
            <w:r>
              <w:rPr>
                <w:rFonts w:ascii="Arial" w:eastAsia="Arial" w:hAnsi="Arial" w:cs="Arial"/>
                <w:b/>
                <w:sz w:val="22"/>
                <w:szCs w:val="22"/>
              </w:rPr>
              <w:t>- Qualificação técnica</w:t>
            </w:r>
          </w:p>
          <w:p w14:paraId="2EB5EA58" w14:textId="77777777" w:rsidR="004F34A8" w:rsidRPr="004F34A8" w:rsidRDefault="004F34A8" w:rsidP="004F34A8">
            <w:pPr>
              <w:ind w:left="451"/>
              <w:jc w:val="both"/>
              <w:rPr>
                <w:rFonts w:ascii="Arial" w:eastAsia="Arial" w:hAnsi="Arial" w:cs="Arial"/>
                <w:color w:val="000000"/>
                <w:sz w:val="22"/>
                <w:szCs w:val="22"/>
                <w:highlight w:val="yellow"/>
              </w:rPr>
            </w:pPr>
            <w:r w:rsidRPr="004F34A8">
              <w:rPr>
                <w:rFonts w:ascii="Arial" w:eastAsia="Arial" w:hAnsi="Arial" w:cs="Arial"/>
                <w:color w:val="000000"/>
                <w:sz w:val="22"/>
                <w:szCs w:val="22"/>
                <w:highlight w:val="yellow"/>
              </w:rPr>
              <w:t xml:space="preserve">Nota explicativa: É fundamental que a Administração observe que </w:t>
            </w:r>
            <w:r w:rsidRPr="004F34A8">
              <w:rPr>
                <w:rFonts w:ascii="Arial" w:eastAsia="Arial" w:hAnsi="Arial" w:cs="Arial"/>
                <w:b/>
                <w:bCs/>
                <w:color w:val="000000"/>
                <w:sz w:val="22"/>
                <w:szCs w:val="22"/>
                <w:highlight w:val="yellow"/>
              </w:rPr>
              <w:t xml:space="preserve">exigências demasiadas poderão prejudicar a competitividade da licitação e ofender ao disposto no </w:t>
            </w:r>
            <w:hyperlink r:id="rId12" w:history="1">
              <w:r w:rsidRPr="004F34A8">
                <w:rPr>
                  <w:rStyle w:val="Hyperlink"/>
                  <w:rFonts w:ascii="Arial" w:eastAsia="Arial" w:hAnsi="Arial" w:cs="Arial"/>
                  <w:b/>
                  <w:bCs/>
                  <w:sz w:val="22"/>
                  <w:szCs w:val="22"/>
                  <w:highlight w:val="yellow"/>
                </w:rPr>
                <w:t>art. 37, XXI, da Constituição Federal</w:t>
              </w:r>
            </w:hyperlink>
            <w:r w:rsidRPr="004F34A8">
              <w:rPr>
                <w:rFonts w:ascii="Arial" w:eastAsia="Arial" w:hAnsi="Arial" w:cs="Arial"/>
                <w:color w:val="000000"/>
                <w:sz w:val="22"/>
                <w:szCs w:val="22"/>
                <w:highlight w:val="yellow"/>
              </w:rPr>
              <w:t xml:space="preserve">, o qual preceitua que “o processo de licitação pública... somente permitirá as exigências de qualificação técnica e econômica indispensáveis à garantia do cumprimento das obrigações”. A Administração deve examinar, diante do caso concreto, se o objeto da contratação demanda a exigência de todos os requisitos de qualificação técnica apresentados neste modelo, levando em consideração o vulto, a complexidade e a essencialidade do objeto, bem como os riscos decorrentes de sua paralisação em função da eventual incapacidade técnica da contratada em suportar os deveres contratuais. Nesse sentido, </w:t>
            </w:r>
            <w:r w:rsidRPr="004F34A8">
              <w:rPr>
                <w:rFonts w:ascii="Arial" w:eastAsia="Arial" w:hAnsi="Arial" w:cs="Arial"/>
                <w:b/>
                <w:bCs/>
                <w:color w:val="000000"/>
                <w:sz w:val="22"/>
                <w:szCs w:val="22"/>
                <w:highlight w:val="yellow"/>
              </w:rPr>
              <w:t xml:space="preserve">os itens a seguir que sejam desnecessários ou impertinentes para comprovar a capacidade para execução do futuro contrato devem ser </w:t>
            </w:r>
            <w:proofErr w:type="gramStart"/>
            <w:r w:rsidRPr="004F34A8">
              <w:rPr>
                <w:rFonts w:ascii="Arial" w:eastAsia="Arial" w:hAnsi="Arial" w:cs="Arial"/>
                <w:b/>
                <w:bCs/>
                <w:color w:val="000000"/>
                <w:sz w:val="22"/>
                <w:szCs w:val="22"/>
                <w:highlight w:val="yellow"/>
              </w:rPr>
              <w:t>suprimidos</w:t>
            </w:r>
            <w:r w:rsidRPr="004F34A8">
              <w:rPr>
                <w:rFonts w:ascii="Arial" w:eastAsia="Arial" w:hAnsi="Arial" w:cs="Arial"/>
                <w:color w:val="000000"/>
                <w:sz w:val="22"/>
                <w:szCs w:val="22"/>
                <w:highlight w:val="yellow"/>
              </w:rPr>
              <w:t>..</w:t>
            </w:r>
            <w:proofErr w:type="gramEnd"/>
          </w:p>
          <w:p w14:paraId="13EBED17" w14:textId="77777777" w:rsidR="004F34A8" w:rsidRPr="004F34A8" w:rsidRDefault="004F34A8" w:rsidP="004F34A8">
            <w:pPr>
              <w:ind w:left="451"/>
              <w:jc w:val="both"/>
              <w:rPr>
                <w:rFonts w:ascii="Arial" w:eastAsia="Arial" w:hAnsi="Arial" w:cs="Arial"/>
                <w:color w:val="000000"/>
                <w:sz w:val="22"/>
                <w:szCs w:val="22"/>
                <w:highlight w:val="yellow"/>
              </w:rPr>
            </w:pPr>
          </w:p>
          <w:p w14:paraId="5CF34AE5" w14:textId="77777777" w:rsidR="004F34A8" w:rsidRPr="004F34A8" w:rsidRDefault="004F34A8" w:rsidP="004F34A8">
            <w:pPr>
              <w:ind w:left="451"/>
              <w:jc w:val="both"/>
              <w:rPr>
                <w:rFonts w:ascii="Arial" w:eastAsia="Arial" w:hAnsi="Arial" w:cs="Arial"/>
                <w:color w:val="000000"/>
                <w:sz w:val="22"/>
                <w:szCs w:val="22"/>
                <w:highlight w:val="yellow"/>
              </w:rPr>
            </w:pPr>
            <w:r w:rsidRPr="004F34A8">
              <w:rPr>
                <w:rFonts w:ascii="Arial" w:eastAsia="Arial" w:hAnsi="Arial" w:cs="Arial"/>
                <w:color w:val="000000"/>
                <w:sz w:val="22"/>
                <w:szCs w:val="22"/>
                <w:highlight w:val="yellow"/>
              </w:rPr>
              <w:t xml:space="preserve">Nota explicativa: o </w:t>
            </w:r>
            <w:hyperlink r:id="rId13" w:history="1">
              <w:r w:rsidRPr="004F34A8">
                <w:rPr>
                  <w:rStyle w:val="Hyperlink"/>
                  <w:rFonts w:ascii="Arial" w:eastAsia="Arial" w:hAnsi="Arial" w:cs="Arial"/>
                  <w:sz w:val="22"/>
                  <w:szCs w:val="22"/>
                  <w:highlight w:val="yellow"/>
                </w:rPr>
                <w:t>art. 67 da Lei n.º 14.133/2021</w:t>
              </w:r>
            </w:hyperlink>
            <w:r w:rsidRPr="004F34A8">
              <w:rPr>
                <w:rFonts w:ascii="Arial" w:eastAsia="Arial" w:hAnsi="Arial" w:cs="Arial"/>
                <w:color w:val="000000"/>
                <w:sz w:val="22"/>
                <w:szCs w:val="22"/>
                <w:highlight w:val="yellow"/>
              </w:rPr>
              <w:t xml:space="preserve">, não estabelece exigências de qualificação técnico-operacional ou técnico-profissional para o caso de contratações cujo objeto seja a aquisição de bens, tratando o dispositivo legal apenas das exigências pertinentes às obras e serviços. Nada obstante, entende-se ser juridicamente possível que a Administração formule exigências de qualificação técnica dos fornecedores no caso de compras de bens, com fundamento no </w:t>
            </w:r>
            <w:hyperlink r:id="rId14" w:history="1">
              <w:r w:rsidRPr="004F34A8">
                <w:rPr>
                  <w:rStyle w:val="Hyperlink"/>
                  <w:rFonts w:ascii="Arial" w:eastAsia="Arial" w:hAnsi="Arial" w:cs="Arial"/>
                  <w:sz w:val="22"/>
                  <w:szCs w:val="22"/>
                  <w:highlight w:val="yellow"/>
                </w:rPr>
                <w:t>artigo 37, XXI, da Constituição Federal</w:t>
              </w:r>
            </w:hyperlink>
            <w:r w:rsidRPr="004F34A8">
              <w:rPr>
                <w:rFonts w:ascii="Arial" w:eastAsia="Arial" w:hAnsi="Arial" w:cs="Arial"/>
                <w:color w:val="000000"/>
                <w:sz w:val="22"/>
                <w:szCs w:val="22"/>
                <w:highlight w:val="yellow"/>
              </w:rPr>
              <w:t xml:space="preserve">, </w:t>
            </w:r>
            <w:r w:rsidRPr="004F34A8">
              <w:rPr>
                <w:rFonts w:ascii="Arial" w:eastAsia="Arial" w:hAnsi="Arial" w:cs="Arial"/>
                <w:i/>
                <w:iCs/>
                <w:color w:val="000000"/>
                <w:sz w:val="22"/>
                <w:szCs w:val="22"/>
                <w:highlight w:val="yellow"/>
              </w:rPr>
              <w:t>caso verifique que a medida é indispensável à garantia do cumprimento das obrigações pertinentes à execução do objeto</w:t>
            </w:r>
            <w:r w:rsidRPr="004F34A8">
              <w:rPr>
                <w:rFonts w:ascii="Arial" w:eastAsia="Arial" w:hAnsi="Arial" w:cs="Arial"/>
                <w:color w:val="000000"/>
                <w:sz w:val="22"/>
                <w:szCs w:val="22"/>
                <w:highlight w:val="yellow"/>
              </w:rPr>
              <w:t>. Para tanto, recomenda-se que a Administração se utilize da interpretação extensiva das regras, limites e princípios que incidem em relação à prova de qualificação técnica dos licitantes na contratação de serviços, observadas as peculiaridades das compras em cada caso concreto.</w:t>
            </w:r>
          </w:p>
          <w:p w14:paraId="7C8D0E3A" w14:textId="77777777" w:rsidR="004F34A8" w:rsidRPr="004F34A8" w:rsidRDefault="004F34A8" w:rsidP="004F34A8">
            <w:pPr>
              <w:ind w:left="451"/>
              <w:jc w:val="both"/>
              <w:rPr>
                <w:rFonts w:ascii="Arial" w:eastAsia="Arial" w:hAnsi="Arial" w:cs="Arial"/>
                <w:color w:val="000000"/>
                <w:sz w:val="22"/>
                <w:szCs w:val="22"/>
                <w:highlight w:val="yellow"/>
              </w:rPr>
            </w:pPr>
          </w:p>
          <w:p w14:paraId="4A67BB82" w14:textId="77777777" w:rsidR="004F34A8" w:rsidRPr="004F34A8" w:rsidRDefault="004F34A8" w:rsidP="004F34A8">
            <w:pPr>
              <w:ind w:left="451"/>
              <w:jc w:val="both"/>
              <w:rPr>
                <w:rFonts w:ascii="Arial" w:eastAsia="Arial" w:hAnsi="Arial" w:cs="Arial"/>
                <w:color w:val="000000"/>
                <w:sz w:val="22"/>
                <w:szCs w:val="22"/>
                <w:highlight w:val="yellow"/>
              </w:rPr>
            </w:pPr>
            <w:r w:rsidRPr="004F34A8">
              <w:rPr>
                <w:rFonts w:ascii="Arial" w:eastAsia="Arial" w:hAnsi="Arial" w:cs="Arial"/>
                <w:color w:val="000000"/>
                <w:sz w:val="22"/>
                <w:szCs w:val="22"/>
                <w:highlight w:val="yellow"/>
              </w:rPr>
              <w:t xml:space="preserve">Nota explicativa: Além de avaliar a pertinência de exigir qualificação técnica, o rigor das exigências também deve ser avaliado, promovendo-se adaptações pela área demandante ante o tipo de contratação que se pretende fazer. A redação ora apresentada visa a dispor sobre as possibilidades gerais trazidas pela lei, mas </w:t>
            </w:r>
            <w:r w:rsidRPr="004F34A8">
              <w:rPr>
                <w:rFonts w:ascii="Arial" w:eastAsia="Arial" w:hAnsi="Arial" w:cs="Arial"/>
                <w:b/>
                <w:bCs/>
                <w:color w:val="000000"/>
                <w:sz w:val="22"/>
                <w:szCs w:val="22"/>
                <w:highlight w:val="yellow"/>
              </w:rPr>
              <w:t>a área competente do órgão contratante deverá, necessariamente, ajustar todas as cláusulas aqui presentes à realidade de sua demanda específica</w:t>
            </w:r>
            <w:r w:rsidRPr="004F34A8">
              <w:rPr>
                <w:rFonts w:ascii="Arial" w:eastAsia="Arial" w:hAnsi="Arial" w:cs="Arial"/>
                <w:color w:val="000000"/>
                <w:sz w:val="22"/>
                <w:szCs w:val="22"/>
                <w:highlight w:val="yellow"/>
              </w:rPr>
              <w:t>.</w:t>
            </w:r>
          </w:p>
          <w:p w14:paraId="46BD5CB3" w14:textId="77777777" w:rsidR="002D3D3E" w:rsidRDefault="002D3D3E">
            <w:pPr>
              <w:ind w:left="451"/>
              <w:jc w:val="both"/>
              <w:rPr>
                <w:rFonts w:ascii="Arial" w:eastAsia="Arial" w:hAnsi="Arial" w:cs="Arial"/>
                <w:color w:val="000000"/>
                <w:sz w:val="22"/>
                <w:szCs w:val="22"/>
                <w:highlight w:val="yellow"/>
              </w:rPr>
            </w:pPr>
          </w:p>
          <w:p w14:paraId="4ECCDD71" w14:textId="24887825" w:rsidR="004F34A8" w:rsidRPr="004F34A8" w:rsidRDefault="004F34A8">
            <w:pPr>
              <w:numPr>
                <w:ilvl w:val="3"/>
                <w:numId w:val="4"/>
              </w:numPr>
              <w:ind w:hanging="648"/>
              <w:jc w:val="both"/>
              <w:rPr>
                <w:rFonts w:ascii="Arial" w:eastAsia="Arial" w:hAnsi="Arial" w:cs="Arial"/>
                <w:color w:val="000000"/>
                <w:sz w:val="22"/>
                <w:szCs w:val="22"/>
              </w:rPr>
            </w:pPr>
            <w:r>
              <w:rPr>
                <w:rFonts w:ascii="Arial" w:hAnsi="Arial" w:cs="Arial"/>
                <w:color w:val="00B050"/>
                <w:sz w:val="22"/>
                <w:szCs w:val="22"/>
              </w:rPr>
              <w:t>Não se aplica.</w:t>
            </w:r>
          </w:p>
          <w:p w14:paraId="496BECF6" w14:textId="4497064E" w:rsidR="004F34A8" w:rsidRPr="004F34A8" w:rsidRDefault="004F34A8" w:rsidP="00E94ADB">
            <w:pPr>
              <w:ind w:left="1728"/>
              <w:jc w:val="center"/>
              <w:rPr>
                <w:rFonts w:ascii="Arial" w:eastAsia="Arial" w:hAnsi="Arial" w:cs="Arial"/>
                <w:b/>
                <w:bCs/>
                <w:color w:val="000000"/>
                <w:sz w:val="22"/>
                <w:szCs w:val="22"/>
              </w:rPr>
            </w:pPr>
            <w:r w:rsidRPr="004F34A8">
              <w:rPr>
                <w:rFonts w:ascii="Arial" w:eastAsia="Arial" w:hAnsi="Arial" w:cs="Arial"/>
                <w:b/>
                <w:bCs/>
                <w:color w:val="00B050"/>
                <w:sz w:val="22"/>
                <w:szCs w:val="22"/>
              </w:rPr>
              <w:t>OU</w:t>
            </w:r>
          </w:p>
          <w:p w14:paraId="699A29A6" w14:textId="39FCA404" w:rsidR="002D3D3E" w:rsidRPr="004F34A8" w:rsidRDefault="00B71344">
            <w:pPr>
              <w:numPr>
                <w:ilvl w:val="3"/>
                <w:numId w:val="4"/>
              </w:numPr>
              <w:ind w:hanging="648"/>
              <w:jc w:val="both"/>
              <w:rPr>
                <w:rFonts w:ascii="Arial" w:eastAsia="Arial" w:hAnsi="Arial" w:cs="Arial"/>
                <w:color w:val="000000"/>
                <w:sz w:val="22"/>
                <w:szCs w:val="22"/>
              </w:rPr>
            </w:pPr>
            <w:r>
              <w:rPr>
                <w:rFonts w:ascii="Arial" w:eastAsia="Arial" w:hAnsi="Arial" w:cs="Arial"/>
                <w:color w:val="FF0000"/>
                <w:sz w:val="22"/>
                <w:szCs w:val="22"/>
              </w:rPr>
              <w:t xml:space="preserve">Registro ou inscrição do licitante na entidade profissional </w:t>
            </w:r>
            <w:r>
              <w:rPr>
                <w:rFonts w:ascii="Arial" w:eastAsia="Arial" w:hAnsi="Arial" w:cs="Arial"/>
                <w:i/>
                <w:color w:val="FF0000"/>
                <w:sz w:val="22"/>
                <w:szCs w:val="22"/>
              </w:rPr>
              <w:t>*** (indicar entidade/Conselho Regional)</w:t>
            </w:r>
            <w:r>
              <w:rPr>
                <w:rFonts w:ascii="Arial" w:eastAsia="Arial" w:hAnsi="Arial" w:cs="Arial"/>
                <w:color w:val="FF0000"/>
                <w:sz w:val="22"/>
                <w:szCs w:val="22"/>
              </w:rPr>
              <w:t>, em plena validade.</w:t>
            </w:r>
          </w:p>
          <w:p w14:paraId="2C2CEE1E" w14:textId="77777777" w:rsidR="004F34A8" w:rsidRDefault="004F34A8" w:rsidP="004F34A8">
            <w:pPr>
              <w:ind w:left="1728"/>
              <w:jc w:val="both"/>
              <w:rPr>
                <w:rFonts w:ascii="Arial" w:eastAsia="Arial" w:hAnsi="Arial" w:cs="Arial"/>
                <w:color w:val="000000"/>
                <w:sz w:val="22"/>
                <w:szCs w:val="22"/>
              </w:rPr>
            </w:pPr>
          </w:p>
          <w:p w14:paraId="5A3CB15A" w14:textId="372ABE8A" w:rsidR="002D3D3E" w:rsidRDefault="004F34A8">
            <w:pPr>
              <w:ind w:left="451"/>
              <w:jc w:val="both"/>
              <w:rPr>
                <w:rFonts w:ascii="Arial" w:eastAsia="Arial" w:hAnsi="Arial" w:cs="Arial"/>
                <w:color w:val="000000"/>
                <w:sz w:val="22"/>
                <w:szCs w:val="22"/>
                <w:highlight w:val="yellow"/>
              </w:rPr>
            </w:pPr>
            <w:r>
              <w:rPr>
                <w:rFonts w:ascii="Arial" w:hAnsi="Arial" w:cs="Arial"/>
                <w:color w:val="000000"/>
                <w:sz w:val="22"/>
                <w:szCs w:val="22"/>
                <w:shd w:val="clear" w:color="auto" w:fill="FFFF00"/>
              </w:rPr>
              <w:t xml:space="preserve">Nota explicativa: a exigência de registro ou inscrição em entidade profissional somente deve ser formulada quando, por determinação legal, o exercício de determinada atividade afeta ao objeto contratual esteja sujeita à fiscalização da entidade profissional competente, a ser indicada expressamente no dispositivo. Quando não existir determinação legal atrelando o exercício de determinada atividade ao correspondente conselho de fiscalização profissional, </w:t>
            </w:r>
            <w:r>
              <w:rPr>
                <w:rFonts w:ascii="Arial" w:hAnsi="Arial" w:cs="Arial"/>
                <w:color w:val="000000"/>
                <w:sz w:val="22"/>
                <w:szCs w:val="22"/>
                <w:shd w:val="clear" w:color="auto" w:fill="FFFF00"/>
              </w:rPr>
              <w:lastRenderedPageBreak/>
              <w:t>a exigência de registro ou inscrição, para fim de habilitação, torna-se inaplicável. Nessas situações, o referido subitem deve ser excluído</w:t>
            </w:r>
            <w:r w:rsidR="00B71344">
              <w:rPr>
                <w:rFonts w:ascii="Arial" w:eastAsia="Arial" w:hAnsi="Arial" w:cs="Arial"/>
                <w:color w:val="000000"/>
                <w:sz w:val="22"/>
                <w:szCs w:val="22"/>
                <w:highlight w:val="yellow"/>
              </w:rPr>
              <w:t>.</w:t>
            </w:r>
          </w:p>
          <w:p w14:paraId="7DDC7FE2" w14:textId="77777777" w:rsidR="004F34A8" w:rsidRDefault="004F34A8" w:rsidP="004F34A8">
            <w:pPr>
              <w:jc w:val="both"/>
              <w:rPr>
                <w:rFonts w:ascii="Arial" w:eastAsia="Arial" w:hAnsi="Arial" w:cs="Arial"/>
                <w:color w:val="000000"/>
                <w:sz w:val="22"/>
                <w:szCs w:val="22"/>
                <w:highlight w:val="yellow"/>
              </w:rPr>
            </w:pPr>
          </w:p>
          <w:p w14:paraId="656CA0AF" w14:textId="55BD94F1" w:rsidR="002D3D3E" w:rsidRDefault="004F34A8">
            <w:pPr>
              <w:numPr>
                <w:ilvl w:val="3"/>
                <w:numId w:val="4"/>
              </w:numPr>
              <w:ind w:hanging="648"/>
              <w:jc w:val="both"/>
              <w:rPr>
                <w:rFonts w:ascii="Arial" w:eastAsia="Arial" w:hAnsi="Arial" w:cs="Arial"/>
                <w:color w:val="FF0000"/>
                <w:sz w:val="22"/>
                <w:szCs w:val="22"/>
              </w:rPr>
            </w:pPr>
            <w:r>
              <w:rPr>
                <w:rFonts w:ascii="Arial" w:hAnsi="Arial" w:cs="Arial"/>
                <w:color w:val="FF0000"/>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00B71344">
              <w:rPr>
                <w:rFonts w:ascii="Arial" w:eastAsia="Arial" w:hAnsi="Arial" w:cs="Arial"/>
                <w:color w:val="FF0000"/>
                <w:sz w:val="22"/>
                <w:szCs w:val="22"/>
              </w:rPr>
              <w:t>.</w:t>
            </w:r>
          </w:p>
          <w:p w14:paraId="135D555C" w14:textId="6F8350D4" w:rsidR="002D3D3E" w:rsidRDefault="004F34A8">
            <w:pPr>
              <w:numPr>
                <w:ilvl w:val="4"/>
                <w:numId w:val="4"/>
              </w:numPr>
              <w:ind w:hanging="791"/>
              <w:jc w:val="both"/>
              <w:rPr>
                <w:rFonts w:ascii="Arial" w:eastAsia="Arial" w:hAnsi="Arial" w:cs="Arial"/>
                <w:color w:val="FF0000"/>
                <w:sz w:val="22"/>
                <w:szCs w:val="22"/>
              </w:rPr>
            </w:pPr>
            <w:r>
              <w:rPr>
                <w:rFonts w:ascii="Arial" w:hAnsi="Arial" w:cs="Arial"/>
                <w:color w:val="FF0000"/>
                <w:sz w:val="22"/>
                <w:szCs w:val="22"/>
              </w:rPr>
              <w:t>Para fins da comprovação de que trata este subitem, os atestados deverão dizer respeito a contratos executados com as seguintes características mínimas</w:t>
            </w:r>
            <w:r w:rsidR="00B71344">
              <w:rPr>
                <w:rFonts w:ascii="Arial" w:eastAsia="Arial" w:hAnsi="Arial" w:cs="Arial"/>
                <w:color w:val="FF0000"/>
                <w:sz w:val="22"/>
                <w:szCs w:val="22"/>
              </w:rPr>
              <w:t>:</w:t>
            </w:r>
          </w:p>
          <w:p w14:paraId="3EA6F4F3" w14:textId="77777777" w:rsidR="004F34A8" w:rsidRDefault="004F34A8">
            <w:pPr>
              <w:numPr>
                <w:ilvl w:val="5"/>
                <w:numId w:val="4"/>
              </w:numPr>
              <w:ind w:hanging="936"/>
              <w:jc w:val="both"/>
              <w:rPr>
                <w:rFonts w:ascii="Arial" w:eastAsia="Arial" w:hAnsi="Arial" w:cs="Arial"/>
                <w:i/>
                <w:color w:val="FF0000"/>
                <w:sz w:val="22"/>
                <w:szCs w:val="22"/>
              </w:rPr>
            </w:pPr>
            <w:r>
              <w:rPr>
                <w:rFonts w:ascii="Arial" w:hAnsi="Arial" w:cs="Arial"/>
                <w:color w:val="FF0000"/>
                <w:sz w:val="22"/>
                <w:szCs w:val="22"/>
              </w:rPr>
              <w:t>**Indicar, de forma objetiva, a experiência prévia mínima que deverá ser comprovada por meio de atestado de capacidade técnica, limitada às parcelas de maior relevância ou de maior valor significativo do objeto da contratação (por exemplo: fornecimento do bem, execução de instalação, montagem de equipamentos etc.), bem como os respectivos quantitativos mínimos, observado o limite de até 50% do quantitativo total da parcela de maior relevância</w:t>
            </w:r>
            <w:r>
              <w:rPr>
                <w:rFonts w:ascii="Arial" w:eastAsia="Arial" w:hAnsi="Arial" w:cs="Arial"/>
                <w:i/>
                <w:color w:val="FF0000"/>
                <w:sz w:val="22"/>
                <w:szCs w:val="22"/>
              </w:rPr>
              <w:t xml:space="preserve"> </w:t>
            </w:r>
          </w:p>
          <w:p w14:paraId="69A68D92" w14:textId="053CC16B" w:rsidR="002D3D3E" w:rsidRDefault="004F34A8">
            <w:pPr>
              <w:numPr>
                <w:ilvl w:val="5"/>
                <w:numId w:val="4"/>
              </w:numPr>
              <w:ind w:hanging="936"/>
              <w:jc w:val="both"/>
              <w:rPr>
                <w:rFonts w:ascii="Arial" w:eastAsia="Arial" w:hAnsi="Arial" w:cs="Arial"/>
                <w:i/>
                <w:color w:val="FF0000"/>
                <w:sz w:val="22"/>
                <w:szCs w:val="22"/>
              </w:rPr>
            </w:pPr>
            <w:r>
              <w:rPr>
                <w:rFonts w:ascii="Arial" w:eastAsia="Arial" w:hAnsi="Arial" w:cs="Arial"/>
                <w:color w:val="FF0000"/>
                <w:sz w:val="22"/>
                <w:szCs w:val="22"/>
              </w:rPr>
              <w:t xml:space="preserve">Justifica-se a exigência de atestado de capacidade técnica na medida em que </w:t>
            </w:r>
            <w:r>
              <w:rPr>
                <w:rFonts w:ascii="Arial" w:eastAsia="Arial" w:hAnsi="Arial" w:cs="Arial"/>
                <w:b/>
                <w:i/>
                <w:color w:val="FF0000"/>
                <w:sz w:val="22"/>
                <w:szCs w:val="22"/>
              </w:rPr>
              <w:t>*** (descrever a justificativa para exigir atestado de capacidade técnica</w:t>
            </w:r>
            <w:r w:rsidR="00B71344">
              <w:rPr>
                <w:rFonts w:ascii="Arial" w:eastAsia="Arial" w:hAnsi="Arial" w:cs="Arial"/>
                <w:i/>
                <w:color w:val="FF0000"/>
                <w:sz w:val="22"/>
                <w:szCs w:val="22"/>
                <w:u w:val="single"/>
              </w:rPr>
              <w:t>.</w:t>
            </w:r>
            <w:r w:rsidR="00B71344">
              <w:rPr>
                <w:rFonts w:ascii="Arial" w:eastAsia="Arial" w:hAnsi="Arial" w:cs="Arial"/>
                <w:i/>
                <w:color w:val="FF0000"/>
                <w:sz w:val="22"/>
                <w:szCs w:val="22"/>
              </w:rPr>
              <w:t>)</w:t>
            </w:r>
          </w:p>
          <w:p w14:paraId="3591F8AD" w14:textId="77777777" w:rsidR="002D3D3E" w:rsidRDefault="00B71344">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 xml:space="preserve">Justifica-se a exigência de atestado de capacidade técnica na medida em que </w:t>
            </w:r>
            <w:r>
              <w:rPr>
                <w:rFonts w:ascii="Arial" w:eastAsia="Arial" w:hAnsi="Arial" w:cs="Arial"/>
                <w:b/>
                <w:i/>
                <w:color w:val="FF0000"/>
                <w:sz w:val="22"/>
                <w:szCs w:val="22"/>
              </w:rPr>
              <w:t>*** (descrever a justificativa para exigir atestado de capacidade técnica</w:t>
            </w:r>
            <w:r>
              <w:rPr>
                <w:rFonts w:ascii="Arial" w:eastAsia="Arial" w:hAnsi="Arial" w:cs="Arial"/>
                <w:i/>
                <w:color w:val="FF0000"/>
                <w:sz w:val="22"/>
                <w:szCs w:val="22"/>
              </w:rPr>
              <w:t>).</w:t>
            </w:r>
          </w:p>
          <w:p w14:paraId="3BFDC822" w14:textId="54135581" w:rsidR="002D3D3E" w:rsidRDefault="004F34A8">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Será admitida, para fins de comprovação de quantitativo mínimo, a apresentação e o somatório de diferentes atestados executados de forma concomitante</w:t>
            </w:r>
            <w:r w:rsidR="00B71344">
              <w:rPr>
                <w:rFonts w:ascii="Arial" w:eastAsia="Arial" w:hAnsi="Arial" w:cs="Arial"/>
                <w:color w:val="FF0000"/>
                <w:sz w:val="22"/>
                <w:szCs w:val="22"/>
              </w:rPr>
              <w:t>.</w:t>
            </w:r>
          </w:p>
          <w:p w14:paraId="11F39E8A" w14:textId="2C7CE836" w:rsidR="002D3D3E" w:rsidRDefault="004F34A8">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Os atestados de capacidade técnica poderão ser apresentados em nome da matriz ou da filial do fornecedor</w:t>
            </w:r>
            <w:r w:rsidR="00B71344">
              <w:rPr>
                <w:rFonts w:ascii="Arial" w:eastAsia="Arial" w:hAnsi="Arial" w:cs="Arial"/>
                <w:color w:val="FF0000"/>
                <w:sz w:val="22"/>
                <w:szCs w:val="22"/>
              </w:rPr>
              <w:t>.</w:t>
            </w:r>
          </w:p>
          <w:p w14:paraId="4A15D3F9" w14:textId="4B9A0396" w:rsidR="002D3D3E" w:rsidRDefault="004F34A8">
            <w:pPr>
              <w:numPr>
                <w:ilvl w:val="4"/>
                <w:numId w:val="4"/>
              </w:numPr>
              <w:ind w:hanging="791"/>
              <w:jc w:val="both"/>
              <w:rPr>
                <w:rFonts w:ascii="Arial" w:eastAsia="Arial" w:hAnsi="Arial" w:cs="Arial"/>
                <w:color w:val="FF0000"/>
                <w:sz w:val="22"/>
                <w:szCs w:val="22"/>
              </w:rPr>
            </w:pPr>
            <w:r>
              <w:rPr>
                <w:rFonts w:ascii="Arial" w:eastAsia="Arial" w:hAnsi="Arial" w:cs="Arial"/>
                <w:color w:val="FF0000"/>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00B71344">
              <w:rPr>
                <w:rFonts w:ascii="Arial" w:eastAsia="Arial" w:hAnsi="Arial" w:cs="Arial"/>
                <w:color w:val="FF0000"/>
                <w:sz w:val="22"/>
                <w:szCs w:val="22"/>
              </w:rPr>
              <w:t>.</w:t>
            </w:r>
          </w:p>
          <w:p w14:paraId="6E885BE5" w14:textId="77777777" w:rsidR="004F34A8" w:rsidRDefault="004F34A8" w:rsidP="004F34A8">
            <w:pPr>
              <w:ind w:left="2232"/>
              <w:jc w:val="both"/>
              <w:rPr>
                <w:rFonts w:ascii="Arial" w:eastAsia="Arial" w:hAnsi="Arial" w:cs="Arial"/>
                <w:color w:val="FF0000"/>
                <w:sz w:val="22"/>
                <w:szCs w:val="22"/>
              </w:rPr>
            </w:pPr>
          </w:p>
          <w:p w14:paraId="4271C801"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 xml:space="preserve">Nota explicativa: a exigência de atestados de capacidade técnica é mais comum para serviços e obras, situações nas quais a prévia experiência do licitante mostra-se relevante para demonstrar sua aptidão para executar o futuro objeto contratual. Não há, contudo, proibição quanto à exigência de apresentação de atestado de capacidade técnica nos casos de compras. </w:t>
            </w:r>
            <w:r>
              <w:rPr>
                <w:rFonts w:ascii="Arial" w:eastAsia="Arial" w:hAnsi="Arial" w:cs="Arial"/>
                <w:b/>
                <w:color w:val="000000"/>
                <w:sz w:val="22"/>
                <w:szCs w:val="22"/>
                <w:highlight w:val="yellow"/>
              </w:rPr>
              <w:t>Deve-se, contudo, justificar tal exigência demonstrando que verificar a prévia experiência do licitante é necessário à execução do contrato</w:t>
            </w:r>
            <w:r>
              <w:rPr>
                <w:rFonts w:ascii="Arial" w:eastAsia="Arial" w:hAnsi="Arial" w:cs="Arial"/>
                <w:color w:val="000000"/>
                <w:sz w:val="22"/>
                <w:szCs w:val="22"/>
                <w:highlight w:val="yellow"/>
              </w:rPr>
              <w:t>.</w:t>
            </w:r>
          </w:p>
          <w:p w14:paraId="2212B252" w14:textId="77777777" w:rsidR="002D3D3E" w:rsidRDefault="002D3D3E">
            <w:pPr>
              <w:ind w:left="451"/>
              <w:jc w:val="both"/>
              <w:rPr>
                <w:rFonts w:ascii="Arial" w:eastAsia="Arial" w:hAnsi="Arial" w:cs="Arial"/>
                <w:color w:val="000000"/>
                <w:sz w:val="22"/>
                <w:szCs w:val="22"/>
                <w:highlight w:val="yellow"/>
              </w:rPr>
            </w:pPr>
          </w:p>
          <w:p w14:paraId="424FB31B" w14:textId="77777777" w:rsidR="002D3D3E" w:rsidRDefault="00B71344">
            <w:pPr>
              <w:ind w:left="451"/>
              <w:jc w:val="both"/>
              <w:rPr>
                <w:rFonts w:ascii="Arial" w:eastAsia="Arial" w:hAnsi="Arial" w:cs="Arial"/>
                <w:color w:val="000000"/>
                <w:sz w:val="22"/>
                <w:szCs w:val="22"/>
                <w:highlight w:val="yellow"/>
              </w:rPr>
            </w:pPr>
            <w:r>
              <w:rPr>
                <w:rFonts w:ascii="Arial" w:eastAsia="Arial" w:hAnsi="Arial" w:cs="Arial"/>
                <w:color w:val="000000"/>
                <w:sz w:val="22"/>
                <w:szCs w:val="22"/>
                <w:highlight w:val="yellow"/>
              </w:rPr>
              <w:t>Nota explicativa: a essência da capacidade operacional é procurar identificar se a futura contratada tem a infraestrutura empresarial e a capacidade de gestão de executar o objeto e, justamente por esse contexto, podem ser feitas exigências de comprovação de anterior execução de quantitativos mínimos (compatíveis com o objeto a ser contratado). Desse modo, é possível que essa comprovação se dê pela somatória de atestados de contratos executados realizados concomitantemente, pois da mesma forma revelam a capacidade operacional da empresa.</w:t>
            </w:r>
          </w:p>
          <w:p w14:paraId="0C242E81" w14:textId="77777777" w:rsidR="004F34A8" w:rsidRPr="004F34A8" w:rsidRDefault="004F34A8" w:rsidP="004F34A8">
            <w:pPr>
              <w:ind w:left="451"/>
              <w:jc w:val="both"/>
              <w:rPr>
                <w:rFonts w:ascii="Arial" w:eastAsia="Arial" w:hAnsi="Arial" w:cs="Arial"/>
                <w:color w:val="000000"/>
                <w:sz w:val="22"/>
                <w:szCs w:val="22"/>
                <w:highlight w:val="yellow"/>
              </w:rPr>
            </w:pPr>
            <w:r w:rsidRPr="004F34A8">
              <w:rPr>
                <w:rFonts w:ascii="Arial" w:eastAsia="Arial" w:hAnsi="Arial" w:cs="Arial"/>
                <w:color w:val="000000"/>
                <w:sz w:val="22"/>
                <w:szCs w:val="22"/>
                <w:highlight w:val="yellow"/>
              </w:rPr>
              <w:t xml:space="preserve">De qualquer forma, </w:t>
            </w:r>
            <w:r w:rsidRPr="004F34A8">
              <w:rPr>
                <w:rFonts w:ascii="Arial" w:eastAsia="Arial" w:hAnsi="Arial" w:cs="Arial"/>
                <w:b/>
                <w:bCs/>
                <w:color w:val="000000"/>
                <w:sz w:val="22"/>
                <w:szCs w:val="22"/>
                <w:highlight w:val="yellow"/>
                <w:u w:val="single"/>
              </w:rPr>
              <w:t xml:space="preserve">é absolutamente fundamental que a exigência seja totalmente objetiva e específica, indicando exatamente qual a experiência prévia exigida (por </w:t>
            </w:r>
            <w:r w:rsidRPr="004F34A8">
              <w:rPr>
                <w:rFonts w:ascii="Arial" w:eastAsia="Arial" w:hAnsi="Arial" w:cs="Arial"/>
                <w:b/>
                <w:bCs/>
                <w:color w:val="000000"/>
                <w:sz w:val="22"/>
                <w:szCs w:val="22"/>
                <w:highlight w:val="yellow"/>
                <w:u w:val="single"/>
              </w:rPr>
              <w:lastRenderedPageBreak/>
              <w:t>exemplo: fornecimento do bem e seus quantitativos precisos, instalação ou montagem de equipamento etc.) para evitar dúvidas na hora da habilitação, que podem vir a comprometer o objetivo da licitação, de formalizar a contratação</w:t>
            </w:r>
            <w:r w:rsidRPr="004F34A8">
              <w:rPr>
                <w:rFonts w:ascii="Arial" w:eastAsia="Arial" w:hAnsi="Arial" w:cs="Arial"/>
                <w:color w:val="000000"/>
                <w:sz w:val="22"/>
                <w:szCs w:val="22"/>
                <w:highlight w:val="yellow"/>
              </w:rPr>
              <w:t>. </w:t>
            </w:r>
          </w:p>
          <w:p w14:paraId="640D6FFD" w14:textId="6473573C" w:rsidR="002D3D3E" w:rsidRDefault="004F34A8" w:rsidP="004F34A8">
            <w:pPr>
              <w:ind w:left="451"/>
              <w:jc w:val="both"/>
              <w:rPr>
                <w:rFonts w:ascii="Arial" w:eastAsia="Arial" w:hAnsi="Arial" w:cs="Arial"/>
                <w:color w:val="000000"/>
                <w:sz w:val="22"/>
                <w:szCs w:val="22"/>
                <w:highlight w:val="yellow"/>
              </w:rPr>
            </w:pPr>
            <w:r w:rsidRPr="004F34A8">
              <w:rPr>
                <w:rFonts w:ascii="Arial" w:eastAsia="Arial" w:hAnsi="Arial" w:cs="Arial"/>
                <w:color w:val="000000"/>
                <w:sz w:val="22"/>
                <w:szCs w:val="22"/>
                <w:highlight w:val="yellow"/>
              </w:rPr>
              <w:t xml:space="preserve">Conforme </w:t>
            </w:r>
            <w:hyperlink r:id="rId15" w:history="1">
              <w:r w:rsidRPr="004F34A8">
                <w:rPr>
                  <w:rStyle w:val="Hyperlink"/>
                  <w:rFonts w:ascii="Arial" w:eastAsia="Arial" w:hAnsi="Arial" w:cs="Arial"/>
                  <w:sz w:val="22"/>
                  <w:szCs w:val="22"/>
                  <w:highlight w:val="yellow"/>
                </w:rPr>
                <w:t>§ 2º do art. 67 da Lei n.º 14.133/2021</w:t>
              </w:r>
            </w:hyperlink>
            <w:r w:rsidRPr="004F34A8">
              <w:rPr>
                <w:rFonts w:ascii="Arial" w:eastAsia="Arial" w:hAnsi="Arial" w:cs="Arial"/>
                <w:color w:val="000000"/>
                <w:sz w:val="22"/>
                <w:szCs w:val="22"/>
                <w:highlight w:val="yellow"/>
              </w:rPr>
              <w:t xml:space="preserve">, “será admitida a exigência de atestados com quantidades mínimas de até 50% (cinquenta por cento) das parcelas de que trata o referido parágrafo, vedadas limitações de tempo e de locais específicos relativas aos atestados”. Além disso, registre-se que só é possível a exigência de atestado quanto às parcelas de maior relevância técnica ou de valor significativo, entendidas como de valor significativo as </w:t>
            </w:r>
            <w:proofErr w:type="gramStart"/>
            <w:r w:rsidRPr="004F34A8">
              <w:rPr>
                <w:rFonts w:ascii="Arial" w:eastAsia="Arial" w:hAnsi="Arial" w:cs="Arial"/>
                <w:color w:val="000000"/>
                <w:sz w:val="22"/>
                <w:szCs w:val="22"/>
                <w:highlight w:val="yellow"/>
              </w:rPr>
              <w:t>parcelas  que</w:t>
            </w:r>
            <w:proofErr w:type="gramEnd"/>
            <w:r w:rsidRPr="004F34A8">
              <w:rPr>
                <w:rFonts w:ascii="Arial" w:eastAsia="Arial" w:hAnsi="Arial" w:cs="Arial"/>
                <w:color w:val="000000"/>
                <w:sz w:val="22"/>
                <w:szCs w:val="22"/>
                <w:highlight w:val="yellow"/>
              </w:rPr>
              <w:t xml:space="preserve"> possuem valor individual igual ou superior a 4% do valor total estimado da contratação (art. 67, §1º</w:t>
            </w:r>
            <w:r w:rsidR="00B71344">
              <w:rPr>
                <w:rFonts w:ascii="Arial" w:eastAsia="Arial" w:hAnsi="Arial" w:cs="Arial"/>
                <w:color w:val="000000"/>
                <w:sz w:val="22"/>
                <w:szCs w:val="22"/>
                <w:highlight w:val="yellow"/>
              </w:rPr>
              <w:t>).</w:t>
            </w:r>
          </w:p>
          <w:p w14:paraId="37E67855" w14:textId="77777777" w:rsidR="004F34A8" w:rsidRDefault="004F34A8" w:rsidP="004F34A8">
            <w:pPr>
              <w:jc w:val="both"/>
              <w:rPr>
                <w:rFonts w:ascii="Arial" w:eastAsia="Arial" w:hAnsi="Arial" w:cs="Arial"/>
                <w:color w:val="000000"/>
                <w:sz w:val="22"/>
                <w:szCs w:val="22"/>
                <w:highlight w:val="yellow"/>
              </w:rPr>
            </w:pPr>
          </w:p>
          <w:p w14:paraId="728E1FF6" w14:textId="77777777" w:rsidR="002D3D3E" w:rsidRDefault="00B71344">
            <w:pPr>
              <w:numPr>
                <w:ilvl w:val="3"/>
                <w:numId w:val="4"/>
              </w:numPr>
              <w:ind w:hanging="648"/>
              <w:jc w:val="both"/>
              <w:rPr>
                <w:rFonts w:ascii="Arial" w:eastAsia="Arial" w:hAnsi="Arial" w:cs="Arial"/>
                <w:color w:val="FF0000"/>
                <w:sz w:val="22"/>
                <w:szCs w:val="22"/>
              </w:rPr>
            </w:pPr>
            <w:r>
              <w:rPr>
                <w:rFonts w:ascii="Arial" w:eastAsia="Arial" w:hAnsi="Arial" w:cs="Arial"/>
                <w:color w:val="FF0000"/>
                <w:sz w:val="22"/>
                <w:szCs w:val="22"/>
              </w:rPr>
              <w:t>Prova do atendimento aos seguintes requisitos previstos em lei especial.</w:t>
            </w:r>
          </w:p>
          <w:p w14:paraId="516D2584" w14:textId="1FA31F0F" w:rsidR="002D3D3E" w:rsidRPr="004F34A8" w:rsidRDefault="00B71344">
            <w:pPr>
              <w:numPr>
                <w:ilvl w:val="4"/>
                <w:numId w:val="4"/>
              </w:numPr>
              <w:ind w:hanging="791"/>
              <w:jc w:val="both"/>
              <w:rPr>
                <w:rFonts w:ascii="Arial" w:eastAsia="Arial" w:hAnsi="Arial" w:cs="Arial"/>
                <w:color w:val="000000"/>
                <w:sz w:val="22"/>
                <w:szCs w:val="22"/>
              </w:rPr>
            </w:pPr>
            <w:r>
              <w:rPr>
                <w:rFonts w:ascii="Arial" w:eastAsia="Arial" w:hAnsi="Arial" w:cs="Arial"/>
                <w:color w:val="FF0000"/>
                <w:sz w:val="22"/>
                <w:szCs w:val="22"/>
              </w:rPr>
              <w:t>*** (indicar requisito e o respectivo dispositivo de lei)</w:t>
            </w:r>
          </w:p>
          <w:p w14:paraId="4FEB558B" w14:textId="77777777" w:rsidR="004F34A8" w:rsidRDefault="004F34A8" w:rsidP="004F34A8">
            <w:pPr>
              <w:ind w:left="2232"/>
              <w:jc w:val="both"/>
              <w:rPr>
                <w:rFonts w:ascii="Arial" w:eastAsia="Arial" w:hAnsi="Arial" w:cs="Arial"/>
                <w:color w:val="000000"/>
                <w:sz w:val="22"/>
                <w:szCs w:val="22"/>
              </w:rPr>
            </w:pPr>
          </w:p>
          <w:p w14:paraId="63450A40" w14:textId="28A2807E" w:rsidR="002D3D3E" w:rsidRPr="003E619A" w:rsidRDefault="003E619A" w:rsidP="003E619A">
            <w:pPr>
              <w:ind w:left="451"/>
              <w:jc w:val="both"/>
              <w:rPr>
                <w:rFonts w:ascii="Arial" w:eastAsia="Arial" w:hAnsi="Arial" w:cs="Arial"/>
                <w:color w:val="000000"/>
                <w:sz w:val="22"/>
                <w:szCs w:val="22"/>
                <w:highlight w:val="yellow"/>
              </w:rPr>
            </w:pPr>
            <w:r w:rsidRPr="003E619A">
              <w:rPr>
                <w:rFonts w:ascii="Arial" w:eastAsia="Arial" w:hAnsi="Arial" w:cs="Arial"/>
                <w:color w:val="000000"/>
                <w:sz w:val="22"/>
                <w:szCs w:val="22"/>
                <w:highlight w:val="yellow"/>
              </w:rPr>
              <w:t>Nota explicativa: eventuais requisitos de qualificação técnica previstos em lei específica e que incidam sobre a atividade objeto da contratação, deverão ser indicados no item 8.8.1.26</w:t>
            </w:r>
            <w:r>
              <w:rPr>
                <w:rFonts w:ascii="Arial" w:eastAsia="Arial" w:hAnsi="Arial" w:cs="Arial"/>
                <w:color w:val="000000"/>
                <w:sz w:val="22"/>
                <w:szCs w:val="22"/>
                <w:highlight w:val="yellow"/>
              </w:rPr>
              <w:t>.1</w:t>
            </w:r>
            <w:r w:rsidRPr="003E619A">
              <w:rPr>
                <w:rFonts w:ascii="Arial" w:eastAsia="Arial" w:hAnsi="Arial" w:cs="Arial"/>
                <w:color w:val="000000"/>
                <w:sz w:val="22"/>
                <w:szCs w:val="22"/>
                <w:highlight w:val="yellow"/>
              </w:rPr>
              <w:t xml:space="preserve">, com fundamento no art. 67, IV, da </w:t>
            </w:r>
            <w:hyperlink r:id="rId16" w:history="1">
              <w:r w:rsidRPr="003E619A">
                <w:rPr>
                  <w:rStyle w:val="Hyperlink"/>
                  <w:rFonts w:ascii="Arial" w:eastAsia="Arial" w:hAnsi="Arial" w:cs="Arial"/>
                  <w:sz w:val="22"/>
                  <w:szCs w:val="22"/>
                  <w:highlight w:val="yellow"/>
                </w:rPr>
                <w:t>Lei n.º 14.133/2021</w:t>
              </w:r>
            </w:hyperlink>
            <w:r w:rsidRPr="003E619A">
              <w:rPr>
                <w:rFonts w:ascii="Arial" w:eastAsia="Arial" w:hAnsi="Arial" w:cs="Arial"/>
                <w:color w:val="000000"/>
                <w:sz w:val="22"/>
                <w:szCs w:val="22"/>
                <w:highlight w:val="yellow"/>
              </w:rPr>
              <w:t xml:space="preserve">. Tais requisitos referem-se ao licitante e não ao produto ou bem a ser adquirido, esses últimos terão suas exigências previstas nos requisitos de apresentação da proposta. Cita-se, exemplificativamente, a exigência, dentre os documentos de habilitação técnica, da chamada Autorização Especial, emitida pela Agência Nacional de Vigilância Sanitária – Anvisa, nas contratações para aquisição de medicamentos sujeitos a controle especial, com base na </w:t>
            </w:r>
            <w:hyperlink r:id="rId17" w:history="1">
              <w:r w:rsidRPr="003E619A">
                <w:rPr>
                  <w:rStyle w:val="Hyperlink"/>
                  <w:rFonts w:ascii="Arial" w:eastAsia="Arial" w:hAnsi="Arial" w:cs="Arial"/>
                  <w:sz w:val="22"/>
                  <w:szCs w:val="22"/>
                  <w:highlight w:val="yellow"/>
                </w:rPr>
                <w:t>Lei n.º 6.360, de 23 de setembro de 1976</w:t>
              </w:r>
            </w:hyperlink>
            <w:r w:rsidRPr="003E619A">
              <w:rPr>
                <w:rFonts w:ascii="Arial" w:eastAsia="Arial" w:hAnsi="Arial" w:cs="Arial"/>
                <w:color w:val="000000"/>
                <w:sz w:val="22"/>
                <w:szCs w:val="22"/>
                <w:highlight w:val="yellow"/>
              </w:rPr>
              <w:t xml:space="preserve">, e na </w:t>
            </w:r>
            <w:hyperlink r:id="rId18" w:history="1">
              <w:r w:rsidRPr="003E619A">
                <w:rPr>
                  <w:rStyle w:val="Hyperlink"/>
                  <w:rFonts w:ascii="Arial" w:eastAsia="Arial" w:hAnsi="Arial" w:cs="Arial"/>
                  <w:sz w:val="22"/>
                  <w:szCs w:val="22"/>
                  <w:highlight w:val="yellow"/>
                </w:rPr>
                <w:t>Resolução da Diretoria Colegiada da RDC/Anvisa n.º 16, de 1º de abril de 2014</w:t>
              </w:r>
            </w:hyperlink>
            <w:r w:rsidR="00B71344">
              <w:rPr>
                <w:rFonts w:ascii="Arial" w:eastAsia="Arial" w:hAnsi="Arial" w:cs="Arial"/>
                <w:color w:val="000000"/>
                <w:sz w:val="22"/>
                <w:szCs w:val="22"/>
                <w:highlight w:val="yellow"/>
              </w:rPr>
              <w:t>.</w:t>
            </w:r>
          </w:p>
          <w:p w14:paraId="74E03315" w14:textId="77777777" w:rsidR="00332FB7" w:rsidRDefault="00332FB7">
            <w:pPr>
              <w:ind w:left="451"/>
              <w:jc w:val="both"/>
              <w:rPr>
                <w:rFonts w:ascii="Arial" w:eastAsia="Arial" w:hAnsi="Arial" w:cs="Arial"/>
                <w:color w:val="000000"/>
                <w:sz w:val="22"/>
                <w:szCs w:val="22"/>
              </w:rPr>
            </w:pPr>
          </w:p>
          <w:p w14:paraId="5E67F6AD" w14:textId="3696542F" w:rsidR="00332FB7" w:rsidRPr="00332FB7" w:rsidRDefault="00332FB7" w:rsidP="00332FB7">
            <w:pPr>
              <w:numPr>
                <w:ilvl w:val="3"/>
                <w:numId w:val="4"/>
              </w:numPr>
              <w:jc w:val="both"/>
              <w:rPr>
                <w:rFonts w:ascii="Arial" w:eastAsia="Arial" w:hAnsi="Arial" w:cs="Arial"/>
                <w:color w:val="000000"/>
                <w:sz w:val="22"/>
                <w:szCs w:val="22"/>
              </w:rPr>
            </w:pPr>
            <w:r w:rsidRPr="006759A2">
              <w:rPr>
                <w:rFonts w:ascii="Arial" w:eastAsia="Times New Roman" w:hAnsi="Arial" w:cs="Arial"/>
                <w:color w:val="FF0000"/>
                <w:sz w:val="22"/>
                <w:szCs w:val="22"/>
              </w:rPr>
              <w:t>Caso admitida a participação de cooperativas, será exigida a seguinte documentação complementar</w:t>
            </w:r>
            <w:r>
              <w:rPr>
                <w:rFonts w:ascii="Arial" w:eastAsia="Times New Roman" w:hAnsi="Arial" w:cs="Arial"/>
                <w:color w:val="FF0000"/>
                <w:sz w:val="22"/>
                <w:szCs w:val="22"/>
              </w:rPr>
              <w:t>:</w:t>
            </w:r>
          </w:p>
          <w:p w14:paraId="069ADC67" w14:textId="77777777" w:rsidR="00332FB7" w:rsidRPr="00332FB7" w:rsidRDefault="00332FB7" w:rsidP="00332FB7">
            <w:pPr>
              <w:numPr>
                <w:ilvl w:val="4"/>
                <w:numId w:val="4"/>
              </w:numPr>
              <w:jc w:val="both"/>
              <w:rPr>
                <w:rFonts w:ascii="Arial" w:eastAsia="Arial" w:hAnsi="Arial" w:cs="Arial"/>
                <w:color w:val="000000"/>
                <w:sz w:val="22"/>
                <w:szCs w:val="22"/>
              </w:rPr>
            </w:pPr>
            <w:r w:rsidRPr="00332FB7">
              <w:rPr>
                <w:rFonts w:ascii="Arial" w:eastAsia="Arial" w:hAnsi="Arial" w:cs="Arial"/>
                <w:color w:val="000000"/>
                <w:sz w:val="22"/>
                <w:szCs w:val="22"/>
              </w:rPr>
              <w:t>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7E06079F" w14:textId="77777777" w:rsidR="00332FB7" w:rsidRPr="00332FB7" w:rsidRDefault="00332FB7" w:rsidP="00332FB7">
            <w:pPr>
              <w:numPr>
                <w:ilvl w:val="4"/>
                <w:numId w:val="4"/>
              </w:numPr>
              <w:jc w:val="both"/>
              <w:rPr>
                <w:rFonts w:ascii="Arial" w:eastAsia="Arial" w:hAnsi="Arial" w:cs="Arial"/>
                <w:color w:val="000000"/>
                <w:sz w:val="22"/>
                <w:szCs w:val="22"/>
              </w:rPr>
            </w:pPr>
            <w:r w:rsidRPr="00332FB7">
              <w:rPr>
                <w:rFonts w:ascii="Arial" w:eastAsia="Arial" w:hAnsi="Arial" w:cs="Arial"/>
                <w:color w:val="000000"/>
                <w:sz w:val="22"/>
                <w:szCs w:val="22"/>
              </w:rPr>
              <w:t>declaração de regularidade de situação do contribuinte individual – DRSCI, para cada um dos cooperados indicados;</w:t>
            </w:r>
          </w:p>
          <w:p w14:paraId="485F6568" w14:textId="77777777" w:rsidR="00332FB7" w:rsidRPr="00332FB7" w:rsidRDefault="00332FB7" w:rsidP="00332FB7">
            <w:pPr>
              <w:numPr>
                <w:ilvl w:val="4"/>
                <w:numId w:val="4"/>
              </w:numPr>
              <w:jc w:val="both"/>
              <w:rPr>
                <w:rFonts w:ascii="Arial" w:eastAsia="Arial" w:hAnsi="Arial" w:cs="Arial"/>
                <w:color w:val="000000"/>
                <w:sz w:val="22"/>
                <w:szCs w:val="22"/>
              </w:rPr>
            </w:pPr>
            <w:r w:rsidRPr="00332FB7">
              <w:rPr>
                <w:rFonts w:ascii="Arial" w:eastAsia="Arial" w:hAnsi="Arial" w:cs="Arial"/>
                <w:color w:val="000000"/>
                <w:sz w:val="22"/>
                <w:szCs w:val="22"/>
              </w:rPr>
              <w:t>comprovação do capital social proporcional ao número de cooperados necessários à execução contratual; </w:t>
            </w:r>
          </w:p>
          <w:p w14:paraId="0EC2305C" w14:textId="77777777" w:rsidR="00332FB7" w:rsidRPr="00332FB7" w:rsidRDefault="00332FB7" w:rsidP="00332FB7">
            <w:pPr>
              <w:numPr>
                <w:ilvl w:val="4"/>
                <w:numId w:val="4"/>
              </w:numPr>
              <w:jc w:val="both"/>
              <w:rPr>
                <w:rFonts w:ascii="Arial" w:eastAsia="Arial" w:hAnsi="Arial" w:cs="Arial"/>
                <w:color w:val="000000"/>
                <w:sz w:val="22"/>
                <w:szCs w:val="22"/>
              </w:rPr>
            </w:pPr>
            <w:r w:rsidRPr="00332FB7">
              <w:rPr>
                <w:rFonts w:ascii="Arial" w:eastAsia="Arial" w:hAnsi="Arial" w:cs="Arial"/>
                <w:color w:val="000000"/>
                <w:sz w:val="22"/>
                <w:szCs w:val="22"/>
              </w:rPr>
              <w:t>registro previsto no art. 107 da Lei n. 5.764, de 1971;</w:t>
            </w:r>
          </w:p>
          <w:p w14:paraId="4AC5EA46" w14:textId="77777777" w:rsidR="00332FB7" w:rsidRPr="00332FB7" w:rsidRDefault="00332FB7" w:rsidP="00332FB7">
            <w:pPr>
              <w:numPr>
                <w:ilvl w:val="4"/>
                <w:numId w:val="4"/>
              </w:numPr>
              <w:jc w:val="both"/>
              <w:rPr>
                <w:rFonts w:ascii="Arial" w:eastAsia="Arial" w:hAnsi="Arial" w:cs="Arial"/>
                <w:color w:val="000000"/>
                <w:sz w:val="22"/>
                <w:szCs w:val="22"/>
              </w:rPr>
            </w:pPr>
            <w:r w:rsidRPr="00332FB7">
              <w:rPr>
                <w:rFonts w:ascii="Arial" w:eastAsia="Arial" w:hAnsi="Arial" w:cs="Arial"/>
                <w:color w:val="000000"/>
                <w:sz w:val="22"/>
                <w:szCs w:val="22"/>
              </w:rPr>
              <w:t>comprovação de integração das respectivas quotas-partes por parte dos cooperados que executarão o contrato; e</w:t>
            </w:r>
          </w:p>
          <w:p w14:paraId="25B969C1" w14:textId="77777777" w:rsidR="00332FB7" w:rsidRPr="00332FB7" w:rsidRDefault="00332FB7" w:rsidP="00332FB7">
            <w:pPr>
              <w:numPr>
                <w:ilvl w:val="4"/>
                <w:numId w:val="4"/>
              </w:numPr>
              <w:jc w:val="both"/>
              <w:rPr>
                <w:rFonts w:ascii="Arial" w:eastAsia="Arial" w:hAnsi="Arial" w:cs="Arial"/>
                <w:color w:val="000000"/>
                <w:sz w:val="22"/>
                <w:szCs w:val="22"/>
              </w:rPr>
            </w:pPr>
            <w:r w:rsidRPr="00332FB7">
              <w:rPr>
                <w:rFonts w:ascii="Arial" w:eastAsia="Arial" w:hAnsi="Arial" w:cs="Arial"/>
                <w:color w:val="000000"/>
                <w:sz w:val="22"/>
                <w:szCs w:val="22"/>
              </w:rPr>
              <w:t xml:space="preserve">seguintes documentos para a comprovação da regularidade jurídica da cooperativa: </w:t>
            </w:r>
          </w:p>
          <w:p w14:paraId="551AE149" w14:textId="77777777" w:rsidR="00332FB7" w:rsidRPr="00332FB7" w:rsidRDefault="00332FB7" w:rsidP="00332FB7">
            <w:pPr>
              <w:numPr>
                <w:ilvl w:val="5"/>
                <w:numId w:val="4"/>
              </w:numPr>
              <w:jc w:val="both"/>
              <w:rPr>
                <w:rFonts w:ascii="Arial" w:eastAsia="Arial" w:hAnsi="Arial" w:cs="Arial"/>
                <w:color w:val="000000"/>
                <w:sz w:val="22"/>
                <w:szCs w:val="22"/>
              </w:rPr>
            </w:pPr>
            <w:r w:rsidRPr="00332FB7">
              <w:rPr>
                <w:rFonts w:ascii="Arial" w:eastAsia="Arial" w:hAnsi="Arial" w:cs="Arial"/>
                <w:color w:val="000000"/>
                <w:sz w:val="22"/>
                <w:szCs w:val="22"/>
              </w:rPr>
              <w:t xml:space="preserve">ata de fundação; </w:t>
            </w:r>
          </w:p>
          <w:p w14:paraId="03419500" w14:textId="77777777" w:rsidR="00332FB7" w:rsidRPr="00332FB7" w:rsidRDefault="00332FB7" w:rsidP="00332FB7">
            <w:pPr>
              <w:numPr>
                <w:ilvl w:val="5"/>
                <w:numId w:val="4"/>
              </w:numPr>
              <w:jc w:val="both"/>
              <w:rPr>
                <w:rFonts w:ascii="Arial" w:eastAsia="Arial" w:hAnsi="Arial" w:cs="Arial"/>
                <w:color w:val="000000"/>
                <w:sz w:val="22"/>
                <w:szCs w:val="22"/>
              </w:rPr>
            </w:pPr>
            <w:r w:rsidRPr="00332FB7">
              <w:rPr>
                <w:rFonts w:ascii="Arial" w:eastAsia="Arial" w:hAnsi="Arial" w:cs="Arial"/>
                <w:color w:val="000000"/>
                <w:sz w:val="22"/>
                <w:szCs w:val="22"/>
              </w:rPr>
              <w:t xml:space="preserve">estatuto social com a ata da assembleia que o aprovou; </w:t>
            </w:r>
          </w:p>
          <w:p w14:paraId="05FDCE8F" w14:textId="77777777" w:rsidR="00332FB7" w:rsidRPr="00332FB7" w:rsidRDefault="00332FB7" w:rsidP="00332FB7">
            <w:pPr>
              <w:numPr>
                <w:ilvl w:val="5"/>
                <w:numId w:val="4"/>
              </w:numPr>
              <w:jc w:val="both"/>
              <w:rPr>
                <w:rFonts w:ascii="Arial" w:eastAsia="Arial" w:hAnsi="Arial" w:cs="Arial"/>
                <w:color w:val="000000"/>
                <w:sz w:val="22"/>
                <w:szCs w:val="22"/>
              </w:rPr>
            </w:pPr>
            <w:r w:rsidRPr="00332FB7">
              <w:rPr>
                <w:rFonts w:ascii="Arial" w:eastAsia="Arial" w:hAnsi="Arial" w:cs="Arial"/>
                <w:color w:val="000000"/>
                <w:sz w:val="22"/>
                <w:szCs w:val="22"/>
              </w:rPr>
              <w:t xml:space="preserve">regimento dos fundos instituídos pelos cooperados, com a ata da assembleia; </w:t>
            </w:r>
          </w:p>
          <w:p w14:paraId="74EA0835" w14:textId="77777777" w:rsidR="00332FB7" w:rsidRPr="00332FB7" w:rsidRDefault="00332FB7" w:rsidP="00332FB7">
            <w:pPr>
              <w:numPr>
                <w:ilvl w:val="5"/>
                <w:numId w:val="4"/>
              </w:numPr>
              <w:jc w:val="both"/>
              <w:rPr>
                <w:rFonts w:ascii="Arial" w:eastAsia="Arial" w:hAnsi="Arial" w:cs="Arial"/>
                <w:color w:val="000000"/>
                <w:sz w:val="22"/>
                <w:szCs w:val="22"/>
              </w:rPr>
            </w:pPr>
            <w:r w:rsidRPr="00332FB7">
              <w:rPr>
                <w:rFonts w:ascii="Arial" w:eastAsia="Arial" w:hAnsi="Arial" w:cs="Arial"/>
                <w:color w:val="000000"/>
                <w:sz w:val="22"/>
                <w:szCs w:val="22"/>
              </w:rPr>
              <w:t xml:space="preserve">editais de convocação das três últimas assembleias gerais extraordinárias; </w:t>
            </w:r>
          </w:p>
          <w:p w14:paraId="5149DC4B" w14:textId="499BE2E7" w:rsidR="00332FB7" w:rsidRPr="00332FB7" w:rsidRDefault="00332FB7" w:rsidP="00332FB7">
            <w:pPr>
              <w:numPr>
                <w:ilvl w:val="5"/>
                <w:numId w:val="4"/>
              </w:numPr>
              <w:jc w:val="both"/>
              <w:rPr>
                <w:rFonts w:ascii="Arial" w:eastAsia="Arial" w:hAnsi="Arial" w:cs="Arial"/>
                <w:color w:val="000000"/>
                <w:sz w:val="22"/>
                <w:szCs w:val="22"/>
              </w:rPr>
            </w:pPr>
            <w:r w:rsidRPr="00332FB7">
              <w:rPr>
                <w:rFonts w:ascii="Arial" w:eastAsia="Arial" w:hAnsi="Arial" w:cs="Arial"/>
                <w:color w:val="000000"/>
                <w:sz w:val="22"/>
                <w:szCs w:val="22"/>
              </w:rPr>
              <w:t>três registros de presença dos cooperados que executarão o contrato em assembleias gerais ou nas reuniões seccionais;</w:t>
            </w:r>
          </w:p>
          <w:p w14:paraId="19950E54" w14:textId="3B8C1AB2" w:rsidR="00332FB7" w:rsidRPr="00332FB7" w:rsidRDefault="00332FB7" w:rsidP="00332FB7">
            <w:pPr>
              <w:numPr>
                <w:ilvl w:val="5"/>
                <w:numId w:val="4"/>
              </w:numPr>
              <w:jc w:val="both"/>
              <w:rPr>
                <w:rFonts w:ascii="Arial" w:eastAsia="Arial" w:hAnsi="Arial" w:cs="Arial"/>
                <w:color w:val="000000"/>
                <w:sz w:val="22"/>
                <w:szCs w:val="22"/>
              </w:rPr>
            </w:pPr>
            <w:r w:rsidRPr="00332FB7">
              <w:rPr>
                <w:rFonts w:ascii="Arial" w:eastAsia="Arial" w:hAnsi="Arial" w:cs="Arial"/>
                <w:color w:val="000000"/>
                <w:sz w:val="22"/>
                <w:szCs w:val="22"/>
              </w:rPr>
              <w:t>ata da sessão que os cooperados autorizaram a cooperativa a contratar o objeto da licitação</w:t>
            </w:r>
            <w:r>
              <w:rPr>
                <w:rFonts w:ascii="Arial" w:eastAsia="Arial" w:hAnsi="Arial" w:cs="Arial"/>
                <w:color w:val="000000"/>
                <w:sz w:val="22"/>
                <w:szCs w:val="22"/>
              </w:rPr>
              <w:t>; e</w:t>
            </w:r>
          </w:p>
          <w:p w14:paraId="402862EB" w14:textId="08E8E6AD" w:rsidR="00332FB7" w:rsidRDefault="00332FB7" w:rsidP="00332FB7">
            <w:pPr>
              <w:numPr>
                <w:ilvl w:val="5"/>
                <w:numId w:val="4"/>
              </w:numPr>
              <w:jc w:val="both"/>
              <w:rPr>
                <w:rFonts w:ascii="Arial" w:eastAsia="Arial" w:hAnsi="Arial" w:cs="Arial"/>
                <w:color w:val="000000"/>
                <w:sz w:val="22"/>
                <w:szCs w:val="22"/>
              </w:rPr>
            </w:pPr>
            <w:r w:rsidRPr="00332FB7">
              <w:rPr>
                <w:rFonts w:ascii="Arial" w:eastAsia="Arial" w:hAnsi="Arial" w:cs="Arial"/>
                <w:color w:val="000000"/>
                <w:sz w:val="22"/>
                <w:szCs w:val="22"/>
              </w:rPr>
              <w:lastRenderedPageBreak/>
              <w:t>última auditoria contábil-financeira da cooperativa, conforme dispõe o art. 112 da Lei n. 5.764, de 1971, ou uma declaração, sob as penas da lei, de que tal auditoria não foi exigida pelo órgão fiscalizador</w:t>
            </w:r>
            <w:r>
              <w:rPr>
                <w:rFonts w:ascii="Arial" w:eastAsia="Arial" w:hAnsi="Arial" w:cs="Arial"/>
                <w:color w:val="000000"/>
                <w:sz w:val="22"/>
                <w:szCs w:val="22"/>
              </w:rPr>
              <w:t>.</w:t>
            </w:r>
          </w:p>
          <w:p w14:paraId="6AA71629" w14:textId="77777777" w:rsidR="002D3D3E" w:rsidRDefault="002D3D3E">
            <w:pPr>
              <w:jc w:val="both"/>
              <w:rPr>
                <w:rFonts w:ascii="Arial" w:eastAsia="Arial" w:hAnsi="Arial" w:cs="Arial"/>
                <w:sz w:val="22"/>
                <w:szCs w:val="22"/>
              </w:rPr>
            </w:pPr>
          </w:p>
          <w:p w14:paraId="270A05BA"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Margem de preferência</w:t>
            </w:r>
          </w:p>
          <w:p w14:paraId="468A7A73" w14:textId="77777777" w:rsidR="002D3D3E" w:rsidRDefault="00B71344">
            <w:pPr>
              <w:numPr>
                <w:ilvl w:val="2"/>
                <w:numId w:val="4"/>
              </w:numPr>
              <w:jc w:val="both"/>
              <w:rPr>
                <w:rFonts w:ascii="Arial" w:eastAsia="Arial" w:hAnsi="Arial" w:cs="Arial"/>
                <w:sz w:val="22"/>
                <w:szCs w:val="22"/>
              </w:rPr>
            </w:pPr>
            <w:bookmarkStart w:id="12" w:name="_heading=h.sahnxcpdopwj" w:colFirst="0" w:colLast="0"/>
            <w:bookmarkEnd w:id="12"/>
            <w:r>
              <w:rPr>
                <w:rFonts w:ascii="Arial" w:eastAsia="Arial" w:hAnsi="Arial" w:cs="Arial"/>
                <w:color w:val="00B050"/>
                <w:sz w:val="22"/>
                <w:szCs w:val="22"/>
              </w:rPr>
              <w:t xml:space="preserve"> </w:t>
            </w:r>
            <w:r>
              <w:rPr>
                <w:rFonts w:ascii="Arial" w:eastAsia="Arial" w:hAnsi="Arial" w:cs="Arial"/>
                <w:sz w:val="22"/>
                <w:szCs w:val="22"/>
              </w:rPr>
              <w:t>Não haverá margem de preferência prevista no art. 26, § 1º, da Lei n. º 14.133/2021.</w:t>
            </w:r>
          </w:p>
          <w:p w14:paraId="49886B5D" w14:textId="77777777" w:rsidR="002D3D3E" w:rsidRDefault="002D3D3E">
            <w:pPr>
              <w:ind w:left="451"/>
              <w:jc w:val="both"/>
              <w:rPr>
                <w:rFonts w:ascii="Arial" w:eastAsia="Arial" w:hAnsi="Arial" w:cs="Arial"/>
                <w:color w:val="000000"/>
                <w:sz w:val="22"/>
                <w:szCs w:val="22"/>
                <w:highlight w:val="yellow"/>
              </w:rPr>
            </w:pPr>
          </w:p>
          <w:p w14:paraId="118BA39B" w14:textId="77777777" w:rsidR="002D3D3E" w:rsidRDefault="00B71344">
            <w:pPr>
              <w:numPr>
                <w:ilvl w:val="1"/>
                <w:numId w:val="4"/>
              </w:numPr>
              <w:jc w:val="both"/>
              <w:rPr>
                <w:rFonts w:ascii="Arial" w:eastAsia="Arial" w:hAnsi="Arial" w:cs="Arial"/>
                <w:color w:val="000000"/>
                <w:sz w:val="22"/>
                <w:szCs w:val="22"/>
              </w:rPr>
            </w:pPr>
            <w:r>
              <w:rPr>
                <w:rFonts w:ascii="Arial" w:eastAsia="Arial" w:hAnsi="Arial" w:cs="Arial"/>
                <w:b/>
                <w:color w:val="000000"/>
                <w:sz w:val="22"/>
                <w:szCs w:val="22"/>
              </w:rPr>
              <w:t>Critérios de desempate</w:t>
            </w:r>
          </w:p>
          <w:p w14:paraId="35103C76"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Em caso de empate, serão aplicados os critérios do art. 44 da Lei Complementar n.º 123/2006 e do art. 60 da Lei n.º 14.133/2021.</w:t>
            </w:r>
          </w:p>
          <w:p w14:paraId="4AEC5BD3" w14:textId="77777777" w:rsidR="002D3D3E" w:rsidRDefault="00B71344">
            <w:pPr>
              <w:numPr>
                <w:ilvl w:val="2"/>
                <w:numId w:val="4"/>
              </w:numPr>
              <w:jc w:val="both"/>
              <w:rPr>
                <w:rFonts w:ascii="Arial" w:eastAsia="Arial" w:hAnsi="Arial" w:cs="Arial"/>
                <w:sz w:val="22"/>
                <w:szCs w:val="22"/>
              </w:rPr>
            </w:pPr>
            <w:r>
              <w:rPr>
                <w:rFonts w:ascii="Arial" w:eastAsia="Arial" w:hAnsi="Arial" w:cs="Arial"/>
                <w:color w:val="000000"/>
                <w:sz w:val="22"/>
                <w:szCs w:val="22"/>
              </w:rPr>
              <w:t xml:space="preserve"> Permanecendo o empate, a escolha do melhor classificado será realizada por sorteio.</w:t>
            </w:r>
          </w:p>
          <w:p w14:paraId="688B8923" w14:textId="77777777" w:rsidR="002D3D3E" w:rsidRDefault="002D3D3E">
            <w:pPr>
              <w:jc w:val="both"/>
              <w:rPr>
                <w:rFonts w:ascii="Arial" w:eastAsia="Arial" w:hAnsi="Arial" w:cs="Arial"/>
                <w:sz w:val="22"/>
                <w:szCs w:val="22"/>
              </w:rPr>
            </w:pPr>
          </w:p>
        </w:tc>
      </w:tr>
      <w:tr w:rsidR="002D3D3E" w14:paraId="402A3586" w14:textId="77777777">
        <w:tc>
          <w:tcPr>
            <w:tcW w:w="9628" w:type="dxa"/>
            <w:shd w:val="clear" w:color="auto" w:fill="1F497D"/>
          </w:tcPr>
          <w:p w14:paraId="75790E65"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lastRenderedPageBreak/>
              <w:t>ESTIMATIVA DO VALOR DA CONTRATAÇÃO (art. 6º, XXIII, alínea i, art. 18, IV, e arts. 23 e 24 da Lei n.º 14.133/2021)</w:t>
            </w:r>
          </w:p>
        </w:tc>
      </w:tr>
      <w:tr w:rsidR="002D3D3E" w14:paraId="7C54FABA" w14:textId="77777777">
        <w:tc>
          <w:tcPr>
            <w:tcW w:w="9628" w:type="dxa"/>
            <w:tcBorders>
              <w:bottom w:val="single" w:sz="4" w:space="0" w:color="000000"/>
            </w:tcBorders>
          </w:tcPr>
          <w:p w14:paraId="2E5420D6" w14:textId="77777777" w:rsidR="002D3D3E" w:rsidRDefault="00B71344">
            <w:pPr>
              <w:numPr>
                <w:ilvl w:val="1"/>
                <w:numId w:val="4"/>
              </w:numPr>
              <w:jc w:val="both"/>
              <w:rPr>
                <w:rFonts w:ascii="Arial" w:eastAsia="Arial" w:hAnsi="Arial" w:cs="Arial"/>
                <w:sz w:val="22"/>
                <w:szCs w:val="22"/>
              </w:rPr>
            </w:pPr>
            <w:r>
              <w:rPr>
                <w:rFonts w:ascii="Arial" w:eastAsia="Arial" w:hAnsi="Arial" w:cs="Arial"/>
                <w:sz w:val="22"/>
                <w:szCs w:val="22"/>
              </w:rPr>
              <w:t>O custo estimado total da contratação e dos custos unitários, em sendo o caso, constam no(s) seguinte(s) documento(s) anexo(s): Documento de Instrução de Pesquisa de Preços (ANEXO II), a Planilha de Pesquisa de Preços (ANEXO IV) e seus Documentos Complementares (ANEXO III) e Relação de Compras Orçamento (ANEXO V.b).</w:t>
            </w:r>
          </w:p>
          <w:p w14:paraId="6C7C6C55" w14:textId="77777777" w:rsidR="002D3D3E" w:rsidRDefault="002D3D3E">
            <w:pPr>
              <w:ind w:left="425"/>
              <w:jc w:val="both"/>
              <w:rPr>
                <w:rFonts w:ascii="Arial" w:eastAsia="Arial" w:hAnsi="Arial" w:cs="Arial"/>
                <w:color w:val="000000"/>
                <w:sz w:val="22"/>
                <w:szCs w:val="22"/>
              </w:rPr>
            </w:pPr>
          </w:p>
        </w:tc>
      </w:tr>
      <w:tr w:rsidR="002D3D3E" w14:paraId="6A2B98E6" w14:textId="77777777">
        <w:tc>
          <w:tcPr>
            <w:tcW w:w="9628" w:type="dxa"/>
            <w:shd w:val="clear" w:color="auto" w:fill="1F497D"/>
          </w:tcPr>
          <w:p w14:paraId="6323A987"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ADEQUAÇÃO ORÇAMENTÁRIA (art. 6º, XXIII, alínea j, da Lei n.º 14.133/2021)</w:t>
            </w:r>
          </w:p>
        </w:tc>
      </w:tr>
      <w:tr w:rsidR="002D3D3E" w14:paraId="42EEE0F6" w14:textId="77777777">
        <w:tc>
          <w:tcPr>
            <w:tcW w:w="9628" w:type="dxa"/>
            <w:tcBorders>
              <w:bottom w:val="single" w:sz="4" w:space="0" w:color="000000"/>
            </w:tcBorders>
          </w:tcPr>
          <w:p w14:paraId="2595AF3C" w14:textId="30C80D47" w:rsidR="002D3D3E" w:rsidRPr="004F34A8" w:rsidRDefault="004F34A8" w:rsidP="004F34A8">
            <w:pPr>
              <w:numPr>
                <w:ilvl w:val="1"/>
                <w:numId w:val="4"/>
              </w:numPr>
              <w:jc w:val="both"/>
              <w:rPr>
                <w:rFonts w:ascii="Arial" w:eastAsia="Arial" w:hAnsi="Arial" w:cs="Arial"/>
                <w:sz w:val="22"/>
                <w:szCs w:val="22"/>
              </w:rPr>
            </w:pPr>
            <w:r w:rsidRPr="004F34A8">
              <w:rPr>
                <w:rFonts w:ascii="Arial" w:eastAsia="Arial" w:hAnsi="Arial" w:cs="Arial"/>
                <w:sz w:val="22"/>
                <w:szCs w:val="22"/>
              </w:rPr>
              <w:t>Adotado o sistema de registro de preços, o processo encontra-se instruído com indicação do código do elemento de despesa, conforme art. 35, § 1º do Decreto estadual n.º 47, de 9 de março de 2023, conforme documento emitido pela Superintendência do Fundo Estadual de Saúde.</w:t>
            </w:r>
          </w:p>
          <w:p w14:paraId="7A70580D" w14:textId="77777777" w:rsidR="002D3D3E" w:rsidRDefault="002D3D3E">
            <w:pPr>
              <w:ind w:left="451"/>
              <w:jc w:val="both"/>
              <w:rPr>
                <w:rFonts w:ascii="Arial" w:eastAsia="Arial" w:hAnsi="Arial" w:cs="Arial"/>
                <w:color w:val="000000"/>
                <w:sz w:val="22"/>
                <w:szCs w:val="22"/>
              </w:rPr>
            </w:pPr>
          </w:p>
        </w:tc>
      </w:tr>
      <w:tr w:rsidR="002D3D3E" w14:paraId="641FB63D" w14:textId="77777777">
        <w:tc>
          <w:tcPr>
            <w:tcW w:w="9628" w:type="dxa"/>
            <w:shd w:val="clear" w:color="auto" w:fill="1F497D"/>
          </w:tcPr>
          <w:p w14:paraId="6139091E" w14:textId="77777777" w:rsidR="002D3D3E" w:rsidRDefault="00B71344">
            <w:pPr>
              <w:numPr>
                <w:ilvl w:val="0"/>
                <w:numId w:val="4"/>
              </w:numPr>
              <w:jc w:val="both"/>
              <w:rPr>
                <w:rFonts w:ascii="Arial" w:eastAsia="Arial" w:hAnsi="Arial" w:cs="Arial"/>
                <w:b/>
                <w:color w:val="FFFFFF"/>
                <w:sz w:val="22"/>
                <w:szCs w:val="22"/>
              </w:rPr>
            </w:pPr>
            <w:r>
              <w:rPr>
                <w:rFonts w:ascii="Arial" w:eastAsia="Arial" w:hAnsi="Arial" w:cs="Arial"/>
                <w:b/>
                <w:color w:val="FFFFFF"/>
                <w:sz w:val="22"/>
                <w:szCs w:val="22"/>
              </w:rPr>
              <w:t>CONSIDERAÇÕES GERAIS E FINAIS</w:t>
            </w:r>
          </w:p>
        </w:tc>
      </w:tr>
      <w:tr w:rsidR="002D3D3E" w14:paraId="01CBE7EC" w14:textId="77777777">
        <w:tc>
          <w:tcPr>
            <w:tcW w:w="9628" w:type="dxa"/>
          </w:tcPr>
          <w:p w14:paraId="77B73BFE" w14:textId="77777777" w:rsidR="00A823C2" w:rsidRPr="00A823C2" w:rsidRDefault="00B71344" w:rsidP="00A823C2">
            <w:pPr>
              <w:numPr>
                <w:ilvl w:val="1"/>
                <w:numId w:val="4"/>
              </w:numPr>
              <w:jc w:val="both"/>
              <w:rPr>
                <w:rFonts w:ascii="Arial" w:eastAsia="Arial" w:hAnsi="Arial" w:cs="Arial"/>
                <w:sz w:val="22"/>
                <w:szCs w:val="22"/>
              </w:rPr>
            </w:pPr>
            <w:r>
              <w:rPr>
                <w:rFonts w:ascii="Arial" w:eastAsia="Arial" w:hAnsi="Arial" w:cs="Arial"/>
                <w:color w:val="FF0000"/>
                <w:sz w:val="22"/>
                <w:szCs w:val="22"/>
              </w:rPr>
              <w:t xml:space="preserve"> </w:t>
            </w:r>
            <w:r w:rsidR="00A823C2" w:rsidRPr="00A823C2">
              <w:rPr>
                <w:rFonts w:ascii="Arial" w:eastAsia="Arial" w:hAnsi="Arial" w:cs="Arial"/>
                <w:sz w:val="22"/>
                <w:szCs w:val="22"/>
              </w:rPr>
              <w:t>São anexos deste termo de referência, sendo dele partes integrantes:</w:t>
            </w:r>
          </w:p>
          <w:p w14:paraId="4B857177"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I - Requisição;</w:t>
            </w:r>
          </w:p>
          <w:p w14:paraId="595EB52D"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II – Formulário de Análise de Qualidade Técnica;</w:t>
            </w:r>
          </w:p>
          <w:p w14:paraId="21595C1C"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III – Documento de Instrução de Pesquisa de Preços;</w:t>
            </w:r>
          </w:p>
          <w:p w14:paraId="7C2F7310"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IV – Orçamentos;</w:t>
            </w:r>
          </w:p>
          <w:p w14:paraId="435E254C"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V – Planilha de Pesquisa de Preços;</w:t>
            </w:r>
          </w:p>
          <w:p w14:paraId="0DC9B173"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VI.a - Relação de compra total;</w:t>
            </w:r>
          </w:p>
          <w:p w14:paraId="0DA93E48"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VI.b - Relação de compra orçamento;</w:t>
            </w:r>
          </w:p>
          <w:p w14:paraId="30C6F7CB"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VII – Análise de riscos;</w:t>
            </w:r>
          </w:p>
          <w:p w14:paraId="5C1D03F5" w14:textId="77777777" w:rsidR="00A823C2" w:rsidRPr="00A823C2"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Anexo VIII – Termo de Ciência de Gestor e Fiscal;</w:t>
            </w:r>
          </w:p>
          <w:p w14:paraId="79667A10" w14:textId="602DA658" w:rsidR="004F34A8" w:rsidRDefault="00A823C2" w:rsidP="003E66C8">
            <w:pPr>
              <w:numPr>
                <w:ilvl w:val="2"/>
                <w:numId w:val="4"/>
              </w:numPr>
              <w:jc w:val="both"/>
              <w:rPr>
                <w:rFonts w:ascii="Arial" w:eastAsia="Arial" w:hAnsi="Arial" w:cs="Arial"/>
                <w:sz w:val="22"/>
                <w:szCs w:val="22"/>
              </w:rPr>
            </w:pPr>
            <w:r w:rsidRPr="00A823C2">
              <w:rPr>
                <w:rFonts w:ascii="Arial" w:eastAsia="Arial" w:hAnsi="Arial" w:cs="Arial"/>
                <w:sz w:val="22"/>
                <w:szCs w:val="22"/>
              </w:rPr>
              <w:t>Em caso de divergência entre as disposições deste termo de referência e de seus anexos prevalecem as primeiras</w:t>
            </w:r>
            <w:r w:rsidR="004F34A8">
              <w:rPr>
                <w:rFonts w:ascii="Arial" w:eastAsia="Arial" w:hAnsi="Arial" w:cs="Arial"/>
                <w:sz w:val="22"/>
                <w:szCs w:val="22"/>
              </w:rPr>
              <w:t>.</w:t>
            </w:r>
          </w:p>
          <w:p w14:paraId="6B65B59D" w14:textId="77777777" w:rsidR="004F34A8" w:rsidRDefault="004F34A8" w:rsidP="004F34A8">
            <w:pPr>
              <w:jc w:val="both"/>
              <w:rPr>
                <w:rFonts w:ascii="Arial" w:eastAsia="Arial" w:hAnsi="Arial" w:cs="Arial"/>
                <w:color w:val="FF0000"/>
                <w:sz w:val="22"/>
                <w:szCs w:val="22"/>
              </w:rPr>
            </w:pPr>
          </w:p>
          <w:p w14:paraId="43FA6ABA" w14:textId="77777777" w:rsidR="00A823C2" w:rsidRDefault="00A823C2" w:rsidP="003E66C8">
            <w:pPr>
              <w:numPr>
                <w:ilvl w:val="1"/>
                <w:numId w:val="4"/>
              </w:numPr>
              <w:jc w:val="both"/>
              <w:rPr>
                <w:rFonts w:ascii="Arial" w:eastAsia="Arial" w:hAnsi="Arial" w:cs="Arial"/>
                <w:sz w:val="22"/>
                <w:szCs w:val="22"/>
              </w:rPr>
            </w:pPr>
            <w:r>
              <w:rPr>
                <w:rFonts w:ascii="Arial" w:eastAsia="Arial" w:hAnsi="Arial" w:cs="Arial"/>
                <w:sz w:val="22"/>
                <w:szCs w:val="22"/>
              </w:rPr>
              <w:t>As especificações deste termo de referência estão de acordo com os regulamentos aplicáveis ao objeto licitado e observação das normativas estaduais em sua elaboração.</w:t>
            </w:r>
          </w:p>
          <w:p w14:paraId="78DD3E67" w14:textId="77777777" w:rsidR="00A823C2" w:rsidRDefault="00A823C2" w:rsidP="00A823C2">
            <w:pPr>
              <w:jc w:val="both"/>
              <w:rPr>
                <w:rFonts w:ascii="Arial" w:eastAsia="Arial" w:hAnsi="Arial" w:cs="Arial"/>
                <w:color w:val="FF0000"/>
                <w:sz w:val="22"/>
                <w:szCs w:val="22"/>
              </w:rPr>
            </w:pPr>
          </w:p>
          <w:p w14:paraId="4DF67EB7" w14:textId="77777777" w:rsidR="008604AC" w:rsidRPr="001E0015" w:rsidRDefault="008604AC" w:rsidP="008604AC">
            <w:pPr>
              <w:numPr>
                <w:ilvl w:val="1"/>
                <w:numId w:val="4"/>
              </w:numPr>
              <w:jc w:val="both"/>
              <w:rPr>
                <w:rFonts w:ascii="Arial" w:eastAsia="Arial" w:hAnsi="Arial" w:cs="Arial"/>
                <w:sz w:val="22"/>
                <w:szCs w:val="22"/>
              </w:rPr>
            </w:pPr>
            <w:r>
              <w:rPr>
                <w:rFonts w:ascii="Arial" w:eastAsia="Arial" w:hAnsi="Arial" w:cs="Arial"/>
                <w:sz w:val="22"/>
                <w:szCs w:val="22"/>
              </w:rPr>
              <w:t>Agente(s) público(s) que elabora(m) o termo de referência e responde(m) os pedidos de impugnação e esclarecimentos:</w:t>
            </w:r>
          </w:p>
          <w:p w14:paraId="7066B480" w14:textId="77777777" w:rsidR="00A823C2" w:rsidRDefault="00A823C2" w:rsidP="00A823C2">
            <w:pPr>
              <w:jc w:val="both"/>
              <w:rPr>
                <w:rFonts w:ascii="Arial" w:eastAsia="Arial" w:hAnsi="Arial" w:cs="Arial"/>
                <w:sz w:val="22"/>
                <w:szCs w:val="22"/>
              </w:rPr>
            </w:pPr>
          </w:p>
          <w:tbl>
            <w:tblPr>
              <w:tblStyle w:val="Style140"/>
              <w:tblW w:w="895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4"/>
              <w:gridCol w:w="1970"/>
              <w:gridCol w:w="3841"/>
            </w:tblGrid>
            <w:tr w:rsidR="00A823C2" w14:paraId="487168A6" w14:textId="77777777" w:rsidTr="00FA0DC3">
              <w:tc>
                <w:tcPr>
                  <w:tcW w:w="3144" w:type="dxa"/>
                </w:tcPr>
                <w:p w14:paraId="2F2788F7" w14:textId="77777777" w:rsidR="00A823C2" w:rsidRDefault="00A823C2" w:rsidP="00A823C2">
                  <w:pPr>
                    <w:jc w:val="center"/>
                    <w:rPr>
                      <w:rFonts w:ascii="Arial" w:eastAsia="Arial" w:hAnsi="Arial" w:cs="Arial"/>
                      <w:b/>
                      <w:color w:val="FF0000"/>
                      <w:sz w:val="22"/>
                      <w:szCs w:val="22"/>
                    </w:rPr>
                  </w:pPr>
                  <w:r>
                    <w:rPr>
                      <w:rFonts w:ascii="Arial" w:eastAsia="Arial" w:hAnsi="Arial" w:cs="Arial"/>
                      <w:b/>
                      <w:color w:val="FF0000"/>
                      <w:sz w:val="22"/>
                      <w:szCs w:val="22"/>
                    </w:rPr>
                    <w:t>Nome</w:t>
                  </w:r>
                </w:p>
              </w:tc>
              <w:tc>
                <w:tcPr>
                  <w:tcW w:w="1970" w:type="dxa"/>
                </w:tcPr>
                <w:p w14:paraId="1ABE25F4" w14:textId="77777777" w:rsidR="00A823C2" w:rsidRDefault="00A823C2" w:rsidP="00A823C2">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3841" w:type="dxa"/>
                </w:tcPr>
                <w:p w14:paraId="0BC2BA4A" w14:textId="77777777" w:rsidR="00A823C2" w:rsidRPr="00ED244B" w:rsidRDefault="00A823C2" w:rsidP="00A823C2">
                  <w:pPr>
                    <w:pStyle w:val="NormalWeb"/>
                    <w:jc w:val="center"/>
                  </w:pPr>
                  <w:r>
                    <w:rPr>
                      <w:rFonts w:ascii="Arial" w:hAnsi="Arial" w:cs="Arial"/>
                      <w:b/>
                      <w:bCs/>
                      <w:color w:val="FF0000"/>
                      <w:sz w:val="22"/>
                      <w:szCs w:val="22"/>
                    </w:rPr>
                    <w:t>Setor SGPe</w:t>
                  </w:r>
                </w:p>
              </w:tc>
            </w:tr>
            <w:tr w:rsidR="00A823C2" w14:paraId="7993B252" w14:textId="77777777" w:rsidTr="00FA0DC3">
              <w:tc>
                <w:tcPr>
                  <w:tcW w:w="3144" w:type="dxa"/>
                </w:tcPr>
                <w:p w14:paraId="41C871E2" w14:textId="77777777" w:rsidR="00A823C2" w:rsidRDefault="00A823C2" w:rsidP="00A823C2">
                  <w:pPr>
                    <w:jc w:val="both"/>
                    <w:rPr>
                      <w:rFonts w:ascii="Arial" w:eastAsia="Arial" w:hAnsi="Arial" w:cs="Arial"/>
                      <w:color w:val="FF0000"/>
                      <w:sz w:val="22"/>
                      <w:szCs w:val="22"/>
                    </w:rPr>
                  </w:pPr>
                </w:p>
              </w:tc>
              <w:tc>
                <w:tcPr>
                  <w:tcW w:w="1970" w:type="dxa"/>
                </w:tcPr>
                <w:p w14:paraId="41C5D32D" w14:textId="77777777" w:rsidR="00A823C2" w:rsidRDefault="00A823C2" w:rsidP="00A823C2">
                  <w:pPr>
                    <w:jc w:val="both"/>
                    <w:rPr>
                      <w:rFonts w:ascii="Arial" w:eastAsia="Arial" w:hAnsi="Arial" w:cs="Arial"/>
                      <w:color w:val="FF0000"/>
                      <w:sz w:val="22"/>
                      <w:szCs w:val="22"/>
                    </w:rPr>
                  </w:pPr>
                </w:p>
              </w:tc>
              <w:tc>
                <w:tcPr>
                  <w:tcW w:w="3841" w:type="dxa"/>
                </w:tcPr>
                <w:p w14:paraId="5D434AA6" w14:textId="77777777" w:rsidR="00A823C2" w:rsidRDefault="00A823C2" w:rsidP="00A823C2">
                  <w:pPr>
                    <w:jc w:val="both"/>
                    <w:rPr>
                      <w:rFonts w:ascii="Arial" w:eastAsia="Arial" w:hAnsi="Arial" w:cs="Arial"/>
                      <w:color w:val="FF0000"/>
                      <w:sz w:val="22"/>
                      <w:szCs w:val="22"/>
                    </w:rPr>
                  </w:pPr>
                </w:p>
              </w:tc>
            </w:tr>
          </w:tbl>
          <w:p w14:paraId="322CE2D5" w14:textId="77777777" w:rsidR="00A823C2" w:rsidRDefault="00A823C2" w:rsidP="00A823C2">
            <w:pPr>
              <w:jc w:val="both"/>
              <w:rPr>
                <w:rFonts w:ascii="Arial" w:eastAsia="Arial" w:hAnsi="Arial" w:cs="Arial"/>
                <w:sz w:val="22"/>
                <w:szCs w:val="22"/>
              </w:rPr>
            </w:pPr>
          </w:p>
          <w:p w14:paraId="34A14D80" w14:textId="77777777" w:rsidR="00F057CE" w:rsidRPr="009B7A55" w:rsidRDefault="00F057CE" w:rsidP="00F057CE">
            <w:pPr>
              <w:numPr>
                <w:ilvl w:val="1"/>
                <w:numId w:val="4"/>
              </w:numPr>
              <w:jc w:val="both"/>
              <w:rPr>
                <w:rFonts w:ascii="Arial" w:eastAsia="Arial" w:hAnsi="Arial" w:cs="Arial"/>
                <w:color w:val="000000"/>
                <w:sz w:val="22"/>
                <w:szCs w:val="22"/>
              </w:rPr>
            </w:pPr>
            <w:bookmarkStart w:id="13" w:name="_heading=h.5nd9q8e7m323" w:colFirst="0" w:colLast="0"/>
            <w:bookmarkEnd w:id="13"/>
            <w:r>
              <w:rPr>
                <w:rFonts w:ascii="Arial" w:eastAsia="Arial" w:hAnsi="Arial" w:cs="Arial"/>
                <w:color w:val="FF0000"/>
                <w:sz w:val="22"/>
                <w:szCs w:val="22"/>
              </w:rPr>
              <w:t>Autoridade competente pela aprovação do termo de referência:</w:t>
            </w:r>
          </w:p>
          <w:p w14:paraId="2B26F62D" w14:textId="77777777" w:rsidR="00F057CE" w:rsidRDefault="00F057CE" w:rsidP="00F057CE">
            <w:pPr>
              <w:jc w:val="both"/>
              <w:rPr>
                <w:rFonts w:ascii="Arial" w:eastAsia="Arial" w:hAnsi="Arial" w:cs="Arial"/>
                <w:sz w:val="22"/>
                <w:szCs w:val="22"/>
              </w:rPr>
            </w:pPr>
          </w:p>
          <w:tbl>
            <w:tblPr>
              <w:tblStyle w:val="Style141"/>
              <w:tblW w:w="9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2"/>
              <w:gridCol w:w="1981"/>
              <w:gridCol w:w="4265"/>
            </w:tblGrid>
            <w:tr w:rsidR="00F057CE" w14:paraId="2F790DBF" w14:textId="77777777" w:rsidTr="00C11121">
              <w:tc>
                <w:tcPr>
                  <w:tcW w:w="3142" w:type="dxa"/>
                </w:tcPr>
                <w:p w14:paraId="10BEEB8D" w14:textId="77777777" w:rsidR="00F057CE" w:rsidRDefault="00F057CE" w:rsidP="00F057CE">
                  <w:pPr>
                    <w:jc w:val="center"/>
                    <w:rPr>
                      <w:rFonts w:ascii="Arial" w:eastAsia="Arial" w:hAnsi="Arial" w:cs="Arial"/>
                      <w:b/>
                      <w:color w:val="FF0000"/>
                      <w:sz w:val="22"/>
                      <w:szCs w:val="22"/>
                    </w:rPr>
                  </w:pPr>
                  <w:r>
                    <w:rPr>
                      <w:rFonts w:ascii="Arial" w:eastAsia="Arial" w:hAnsi="Arial" w:cs="Arial"/>
                      <w:b/>
                      <w:color w:val="FF0000"/>
                      <w:sz w:val="22"/>
                      <w:szCs w:val="22"/>
                    </w:rPr>
                    <w:lastRenderedPageBreak/>
                    <w:t>Nome</w:t>
                  </w:r>
                </w:p>
              </w:tc>
              <w:tc>
                <w:tcPr>
                  <w:tcW w:w="1981" w:type="dxa"/>
                </w:tcPr>
                <w:p w14:paraId="075F337A" w14:textId="77777777" w:rsidR="00F057CE" w:rsidRDefault="00F057CE" w:rsidP="00F057CE">
                  <w:pPr>
                    <w:jc w:val="center"/>
                    <w:rPr>
                      <w:rFonts w:ascii="Arial" w:eastAsia="Arial" w:hAnsi="Arial" w:cs="Arial"/>
                      <w:b/>
                      <w:color w:val="FF0000"/>
                      <w:sz w:val="22"/>
                      <w:szCs w:val="22"/>
                    </w:rPr>
                  </w:pPr>
                  <w:r>
                    <w:rPr>
                      <w:rFonts w:ascii="Arial" w:eastAsia="Arial" w:hAnsi="Arial" w:cs="Arial"/>
                      <w:b/>
                      <w:color w:val="FF0000"/>
                      <w:sz w:val="22"/>
                      <w:szCs w:val="22"/>
                    </w:rPr>
                    <w:t>Matrícula</w:t>
                  </w:r>
                </w:p>
              </w:tc>
              <w:tc>
                <w:tcPr>
                  <w:tcW w:w="4265" w:type="dxa"/>
                </w:tcPr>
                <w:p w14:paraId="6A468C16" w14:textId="77777777" w:rsidR="00F057CE" w:rsidRPr="00ED244B" w:rsidRDefault="00F057CE" w:rsidP="00F057CE">
                  <w:pPr>
                    <w:pStyle w:val="NormalWeb"/>
                    <w:jc w:val="center"/>
                  </w:pPr>
                  <w:r>
                    <w:rPr>
                      <w:rFonts w:ascii="Arial" w:hAnsi="Arial" w:cs="Arial"/>
                      <w:b/>
                      <w:bCs/>
                      <w:color w:val="FF0000"/>
                      <w:sz w:val="22"/>
                      <w:szCs w:val="22"/>
                    </w:rPr>
                    <w:t>Setor SGPe</w:t>
                  </w:r>
                </w:p>
              </w:tc>
            </w:tr>
            <w:tr w:rsidR="00F057CE" w14:paraId="4CE14456" w14:textId="77777777" w:rsidTr="00C11121">
              <w:tc>
                <w:tcPr>
                  <w:tcW w:w="3142" w:type="dxa"/>
                </w:tcPr>
                <w:p w14:paraId="5211257D" w14:textId="77777777" w:rsidR="00F057CE" w:rsidRDefault="00F057CE" w:rsidP="00F057CE">
                  <w:pPr>
                    <w:jc w:val="both"/>
                    <w:rPr>
                      <w:rFonts w:ascii="Arial" w:eastAsia="Arial" w:hAnsi="Arial" w:cs="Arial"/>
                      <w:color w:val="FF0000"/>
                      <w:sz w:val="22"/>
                      <w:szCs w:val="22"/>
                    </w:rPr>
                  </w:pPr>
                </w:p>
              </w:tc>
              <w:tc>
                <w:tcPr>
                  <w:tcW w:w="1981" w:type="dxa"/>
                </w:tcPr>
                <w:p w14:paraId="76D802B9" w14:textId="77777777" w:rsidR="00F057CE" w:rsidRDefault="00F057CE" w:rsidP="00F057CE">
                  <w:pPr>
                    <w:jc w:val="both"/>
                    <w:rPr>
                      <w:rFonts w:ascii="Arial" w:eastAsia="Arial" w:hAnsi="Arial" w:cs="Arial"/>
                      <w:color w:val="FF0000"/>
                      <w:sz w:val="22"/>
                      <w:szCs w:val="22"/>
                    </w:rPr>
                  </w:pPr>
                </w:p>
              </w:tc>
              <w:tc>
                <w:tcPr>
                  <w:tcW w:w="4265" w:type="dxa"/>
                </w:tcPr>
                <w:p w14:paraId="57ED7D00" w14:textId="77777777" w:rsidR="00F057CE" w:rsidRDefault="00F057CE" w:rsidP="00F057CE">
                  <w:pPr>
                    <w:jc w:val="both"/>
                    <w:rPr>
                      <w:rFonts w:ascii="Arial" w:eastAsia="Arial" w:hAnsi="Arial" w:cs="Arial"/>
                      <w:color w:val="FF0000"/>
                      <w:sz w:val="22"/>
                      <w:szCs w:val="22"/>
                    </w:rPr>
                  </w:pPr>
                </w:p>
              </w:tc>
            </w:tr>
          </w:tbl>
          <w:p w14:paraId="79078130" w14:textId="77777777" w:rsidR="00F057CE" w:rsidRPr="009B7A55" w:rsidRDefault="00F057CE" w:rsidP="00F057CE">
            <w:pPr>
              <w:ind w:left="425"/>
              <w:jc w:val="both"/>
              <w:rPr>
                <w:rFonts w:ascii="Arial" w:eastAsia="Arial" w:hAnsi="Arial" w:cs="Arial"/>
                <w:color w:val="000000"/>
                <w:sz w:val="22"/>
                <w:szCs w:val="22"/>
              </w:rPr>
            </w:pPr>
          </w:p>
          <w:p w14:paraId="2FF4087F" w14:textId="77777777" w:rsidR="00F057CE" w:rsidRPr="009B7A55" w:rsidRDefault="00F057CE" w:rsidP="00F057CE">
            <w:pPr>
              <w:numPr>
                <w:ilvl w:val="1"/>
                <w:numId w:val="4"/>
              </w:numPr>
              <w:jc w:val="both"/>
              <w:rPr>
                <w:rFonts w:ascii="Arial" w:eastAsia="Arial" w:hAnsi="Arial" w:cs="Arial"/>
                <w:color w:val="000000"/>
                <w:sz w:val="22"/>
                <w:szCs w:val="22"/>
              </w:rPr>
            </w:pPr>
            <w:r>
              <w:rPr>
                <w:rFonts w:ascii="Arial" w:eastAsia="Arial" w:hAnsi="Arial" w:cs="Arial"/>
                <w:color w:val="FF0000"/>
                <w:sz w:val="22"/>
                <w:szCs w:val="22"/>
              </w:rPr>
              <w:t>Intervenientes:</w:t>
            </w:r>
          </w:p>
          <w:p w14:paraId="3FF6C5EE" w14:textId="77777777" w:rsidR="00F057CE" w:rsidRPr="009B7A55" w:rsidRDefault="00F057CE" w:rsidP="00F057CE">
            <w:pPr>
              <w:numPr>
                <w:ilvl w:val="2"/>
                <w:numId w:val="4"/>
              </w:numPr>
              <w:jc w:val="both"/>
              <w:rPr>
                <w:rFonts w:ascii="Arial" w:eastAsia="Arial" w:hAnsi="Arial" w:cs="Arial"/>
                <w:color w:val="000000"/>
                <w:sz w:val="22"/>
                <w:szCs w:val="22"/>
              </w:rPr>
            </w:pPr>
            <w:r>
              <w:rPr>
                <w:rFonts w:ascii="Arial" w:hAnsi="Arial" w:cs="Arial"/>
                <w:color w:val="FF0000"/>
                <w:sz w:val="22"/>
                <w:szCs w:val="22"/>
              </w:rPr>
              <w:t>Indicar outros agentes que assinam o termo de referência, se for o caso, e o motivo pelo qual assinam o documento.</w:t>
            </w:r>
          </w:p>
          <w:p w14:paraId="79141479" w14:textId="77777777" w:rsidR="00F057CE" w:rsidRPr="009B7A55" w:rsidRDefault="00F057CE" w:rsidP="00F057CE">
            <w:pPr>
              <w:ind w:left="646"/>
              <w:jc w:val="both"/>
              <w:rPr>
                <w:rFonts w:ascii="Arial" w:eastAsia="Arial" w:hAnsi="Arial" w:cs="Arial"/>
                <w:color w:val="000000"/>
                <w:sz w:val="22"/>
                <w:szCs w:val="22"/>
              </w:rPr>
            </w:pPr>
          </w:p>
          <w:p w14:paraId="12625E12" w14:textId="77777777" w:rsidR="00F057CE" w:rsidRDefault="00F057CE" w:rsidP="00F057CE">
            <w:pPr>
              <w:jc w:val="both"/>
              <w:rPr>
                <w:rFonts w:ascii="Arial" w:eastAsia="Arial" w:hAnsi="Arial" w:cs="Arial"/>
                <w:color w:val="000000"/>
                <w:sz w:val="22"/>
                <w:szCs w:val="22"/>
                <w:highlight w:val="yellow"/>
              </w:rPr>
            </w:pPr>
          </w:p>
          <w:p w14:paraId="62BF929B" w14:textId="77777777" w:rsidR="00F057CE" w:rsidRDefault="00F057CE" w:rsidP="00F057CE">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as tabelas são meramente ilustrativas, podendo ser alteradas conforme o caso concreto.</w:t>
            </w:r>
          </w:p>
          <w:p w14:paraId="6A683BBE" w14:textId="77777777" w:rsidR="00F057CE" w:rsidRDefault="00F057CE" w:rsidP="00F057CE">
            <w:pPr>
              <w:ind w:left="451"/>
              <w:jc w:val="both"/>
              <w:rPr>
                <w:rFonts w:ascii="Arial" w:eastAsia="Arial" w:hAnsi="Arial" w:cs="Arial"/>
                <w:color w:val="000000"/>
                <w:sz w:val="22"/>
                <w:szCs w:val="22"/>
              </w:rPr>
            </w:pPr>
          </w:p>
          <w:p w14:paraId="792170A9" w14:textId="76AC483C" w:rsidR="002D3D3E" w:rsidRPr="00F057CE" w:rsidRDefault="00F057CE" w:rsidP="00F057CE">
            <w:pPr>
              <w:ind w:left="451"/>
              <w:jc w:val="both"/>
              <w:rPr>
                <w:rFonts w:ascii="Arial" w:eastAsia="Arial" w:hAnsi="Arial" w:cs="Arial"/>
                <w:color w:val="000000"/>
                <w:sz w:val="22"/>
                <w:szCs w:val="22"/>
              </w:rPr>
            </w:pPr>
            <w:r>
              <w:rPr>
                <w:rFonts w:ascii="Arial" w:eastAsia="Arial" w:hAnsi="Arial" w:cs="Arial"/>
                <w:color w:val="000000"/>
                <w:sz w:val="22"/>
                <w:szCs w:val="22"/>
                <w:highlight w:val="yellow"/>
              </w:rPr>
              <w:t>Nota explicativa: caso o TR não tenha sido submetido a juízo de aprovação por autoridade do órgão ou ente contratante, o item 11.4 poderá ser suprimido.</w:t>
            </w:r>
          </w:p>
          <w:p w14:paraId="12EBF969" w14:textId="77777777" w:rsidR="002D3D3E" w:rsidRDefault="002D3D3E">
            <w:pPr>
              <w:ind w:left="646"/>
              <w:jc w:val="both"/>
              <w:rPr>
                <w:rFonts w:ascii="Arial" w:eastAsia="Arial" w:hAnsi="Arial" w:cs="Arial"/>
                <w:b/>
                <w:sz w:val="22"/>
                <w:szCs w:val="22"/>
              </w:rPr>
            </w:pPr>
          </w:p>
        </w:tc>
      </w:tr>
    </w:tbl>
    <w:p w14:paraId="068CF3BF" w14:textId="77777777" w:rsidR="002D3D3E" w:rsidRDefault="002D3D3E">
      <w:pPr>
        <w:jc w:val="both"/>
        <w:rPr>
          <w:rFonts w:ascii="Arial" w:eastAsia="Arial" w:hAnsi="Arial" w:cs="Arial"/>
          <w:color w:val="000000"/>
          <w:sz w:val="22"/>
          <w:szCs w:val="22"/>
        </w:rPr>
      </w:pPr>
    </w:p>
    <w:p w14:paraId="686FA3E7" w14:textId="77777777" w:rsidR="002D3D3E" w:rsidRDefault="00B71344">
      <w:pPr>
        <w:jc w:val="both"/>
        <w:rPr>
          <w:rFonts w:ascii="Arial" w:eastAsia="Arial" w:hAnsi="Arial" w:cs="Arial"/>
          <w:color w:val="000000"/>
          <w:sz w:val="22"/>
          <w:szCs w:val="22"/>
        </w:rPr>
      </w:pPr>
      <w:r>
        <w:rPr>
          <w:rFonts w:ascii="Arial" w:eastAsia="Arial" w:hAnsi="Arial" w:cs="Arial"/>
          <w:color w:val="FF0000"/>
          <w:sz w:val="22"/>
          <w:szCs w:val="22"/>
        </w:rPr>
        <w:t>*** (Local)</w:t>
      </w:r>
      <w:r>
        <w:rPr>
          <w:rFonts w:ascii="Arial" w:eastAsia="Arial" w:hAnsi="Arial" w:cs="Arial"/>
          <w:color w:val="000000"/>
          <w:sz w:val="22"/>
          <w:szCs w:val="22"/>
        </w:rPr>
        <w:t>, data da assinatura digital no SGPe.</w:t>
      </w:r>
    </w:p>
    <w:p w14:paraId="1DEFCAA0" w14:textId="77777777" w:rsidR="002D3D3E" w:rsidRDefault="002D3D3E">
      <w:pPr>
        <w:jc w:val="both"/>
        <w:rPr>
          <w:rFonts w:ascii="Arial" w:eastAsia="Arial" w:hAnsi="Arial" w:cs="Arial"/>
          <w:color w:val="000000"/>
          <w:sz w:val="22"/>
          <w:szCs w:val="22"/>
        </w:rPr>
      </w:pPr>
    </w:p>
    <w:p w14:paraId="133D0E08" w14:textId="77777777" w:rsidR="002D3D3E" w:rsidRDefault="00B71344">
      <w:pPr>
        <w:jc w:val="center"/>
        <w:rPr>
          <w:rFonts w:ascii="Arial" w:eastAsia="Arial" w:hAnsi="Arial" w:cs="Arial"/>
          <w:b/>
          <w:sz w:val="22"/>
          <w:szCs w:val="22"/>
          <w:u w:val="single"/>
        </w:rPr>
      </w:pPr>
      <w:r>
        <w:rPr>
          <w:rFonts w:ascii="Arial" w:eastAsia="Arial" w:hAnsi="Arial" w:cs="Arial"/>
          <w:b/>
          <w:sz w:val="22"/>
          <w:szCs w:val="22"/>
          <w:u w:val="single"/>
        </w:rPr>
        <w:t>A validade deste documento está condicionada à(s) assinatura(s) digital(is) no Sistema de Gestão de Processos Eletrônicos (SGPe)</w:t>
      </w:r>
    </w:p>
    <w:p w14:paraId="284FFB56" w14:textId="77777777" w:rsidR="002D3D3E" w:rsidRDefault="002D3D3E">
      <w:pPr>
        <w:jc w:val="both"/>
        <w:rPr>
          <w:rFonts w:ascii="Arial" w:eastAsia="Arial" w:hAnsi="Arial" w:cs="Arial"/>
          <w:color w:val="000000"/>
          <w:sz w:val="22"/>
          <w:szCs w:val="22"/>
        </w:rPr>
      </w:pPr>
    </w:p>
    <w:sectPr w:rsidR="002D3D3E">
      <w:headerReference w:type="default" r:id="rId19"/>
      <w:footerReference w:type="default" r:id="rId20"/>
      <w:pgSz w:w="11906" w:h="16838"/>
      <w:pgMar w:top="1418" w:right="1134"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64A07" w14:textId="77777777" w:rsidR="00B71344" w:rsidRDefault="00B71344">
      <w:r>
        <w:separator/>
      </w:r>
    </w:p>
  </w:endnote>
  <w:endnote w:type="continuationSeparator" w:id="0">
    <w:p w14:paraId="51E086B0" w14:textId="77777777" w:rsidR="00B71344" w:rsidRDefault="00B71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Ecofont_Spranq_eco_Sans">
    <w:altName w:val="SimSun"/>
    <w:charset w:val="86"/>
    <w:family w:val="auto"/>
    <w:pitch w:val="default"/>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WenQuanYi Micro Hei">
    <w:altName w:val="Liberation Mono"/>
    <w:charset w:val="00"/>
    <w:family w:val="roman"/>
    <w:pitch w:val="default"/>
  </w:font>
  <w:font w:name="Lohit Hindi">
    <w:altName w:val="Liberation Mono"/>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9CDC9" w14:textId="010FF346" w:rsidR="003E619A" w:rsidRPr="003E619A" w:rsidRDefault="003E619A" w:rsidP="003E619A">
    <w:pPr>
      <w:pStyle w:val="Rodap"/>
      <w:jc w:val="right"/>
      <w:rPr>
        <w:rFonts w:ascii="Arial" w:hAnsi="Arial" w:cs="Arial"/>
        <w:sz w:val="20"/>
        <w:szCs w:val="20"/>
      </w:rPr>
    </w:pPr>
    <w:r w:rsidRPr="003E619A">
      <w:rPr>
        <w:rFonts w:ascii="Arial" w:hAnsi="Arial" w:cs="Arial"/>
        <w:sz w:val="20"/>
        <w:szCs w:val="20"/>
      </w:rPr>
      <w:t>Versão atualizada em julho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F81E69" w14:textId="77777777" w:rsidR="00B71344" w:rsidRDefault="00B71344">
      <w:r>
        <w:separator/>
      </w:r>
    </w:p>
  </w:footnote>
  <w:footnote w:type="continuationSeparator" w:id="0">
    <w:p w14:paraId="0F5719CE" w14:textId="77777777" w:rsidR="00B71344" w:rsidRDefault="00B713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2D3D3E" w14:paraId="07D4B977" w14:textId="77777777">
      <w:trPr>
        <w:trHeight w:val="847"/>
      </w:trPr>
      <w:tc>
        <w:tcPr>
          <w:tcW w:w="1325" w:type="dxa"/>
        </w:tcPr>
        <w:p w14:paraId="1563F6F3" w14:textId="77777777" w:rsidR="002D3D3E" w:rsidRDefault="00B71344">
          <w:pPr>
            <w:pStyle w:val="Cabealho"/>
            <w:ind w:right="-250"/>
            <w:rPr>
              <w:rFonts w:ascii="Arial" w:hAnsi="Arial" w:cs="Arial"/>
              <w:b/>
              <w:caps/>
              <w:sz w:val="22"/>
              <w:szCs w:val="22"/>
            </w:rPr>
          </w:pPr>
          <w:r>
            <w:rPr>
              <w:rFonts w:ascii="Arial" w:hAnsi="Arial" w:cs="Arial"/>
              <w:noProof/>
              <w:sz w:val="22"/>
              <w:szCs w:val="22"/>
            </w:rPr>
            <w:drawing>
              <wp:inline distT="0" distB="0" distL="0" distR="0" wp14:anchorId="4FC52C73" wp14:editId="5A470FAB">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37058113" w14:textId="77777777" w:rsidR="002D3D3E" w:rsidRDefault="00B71344">
          <w:pPr>
            <w:jc w:val="both"/>
            <w:rPr>
              <w:rFonts w:ascii="Arial" w:hAnsi="Arial" w:cs="Arial"/>
              <w:bCs/>
              <w:sz w:val="22"/>
              <w:szCs w:val="22"/>
            </w:rPr>
          </w:pPr>
          <w:r>
            <w:rPr>
              <w:rFonts w:ascii="Arial" w:hAnsi="Arial" w:cs="Arial"/>
              <w:bCs/>
              <w:caps/>
              <w:sz w:val="22"/>
              <w:szCs w:val="22"/>
            </w:rPr>
            <w:t>estado de santa catarina</w:t>
          </w:r>
        </w:p>
        <w:p w14:paraId="6935839A" w14:textId="77777777" w:rsidR="002D3D3E" w:rsidRDefault="00B71344">
          <w:pPr>
            <w:jc w:val="both"/>
            <w:rPr>
              <w:rFonts w:ascii="Arial" w:hAnsi="Arial" w:cs="Arial"/>
              <w:bCs/>
              <w:caps/>
              <w:sz w:val="22"/>
              <w:szCs w:val="22"/>
            </w:rPr>
          </w:pPr>
          <w:r>
            <w:rPr>
              <w:rFonts w:ascii="Arial" w:hAnsi="Arial" w:cs="Arial"/>
              <w:bCs/>
              <w:caps/>
              <w:sz w:val="22"/>
              <w:szCs w:val="22"/>
            </w:rPr>
            <w:t>secretaria de estado da saúde</w:t>
          </w:r>
        </w:p>
        <w:p w14:paraId="450692A5" w14:textId="77777777" w:rsidR="002D3D3E" w:rsidRDefault="00B71344">
          <w:pPr>
            <w:pStyle w:val="Cabealho1"/>
            <w:rPr>
              <w:rFonts w:ascii="Arial" w:eastAsia="Arial" w:hAnsi="Arial" w:cs="Arial"/>
              <w:bCs/>
              <w:szCs w:val="22"/>
            </w:rPr>
          </w:pPr>
          <w:r>
            <w:rPr>
              <w:rFonts w:ascii="Arial" w:hAnsi="Arial" w:cs="Arial"/>
              <w:bCs/>
              <w:szCs w:val="22"/>
            </w:rPr>
            <w:t>SUPERINTENDÊNCIA DE AQUISIÇÕES E CONTRATOS</w:t>
          </w:r>
        </w:p>
        <w:p w14:paraId="2834ACC5" w14:textId="77777777" w:rsidR="002D3D3E" w:rsidRDefault="00B71344">
          <w:pPr>
            <w:jc w:val="both"/>
            <w:rPr>
              <w:rFonts w:ascii="Arial" w:hAnsi="Arial" w:cs="Arial"/>
              <w:sz w:val="22"/>
              <w:szCs w:val="22"/>
            </w:rPr>
          </w:pPr>
          <w:r>
            <w:rPr>
              <w:rFonts w:ascii="Arial" w:eastAsia="Arial" w:hAnsi="Arial" w:cs="Arial"/>
              <w:bCs/>
              <w:sz w:val="22"/>
              <w:szCs w:val="22"/>
            </w:rPr>
            <w:t>DIRETORIA DE PLANEJAMENTO E GESTÃO DE COMPRAS</w:t>
          </w:r>
        </w:p>
      </w:tc>
    </w:tr>
  </w:tbl>
  <w:p w14:paraId="06DBD10B" w14:textId="77777777" w:rsidR="002D3D3E" w:rsidRDefault="002D3D3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7D6DFC"/>
    <w:multiLevelType w:val="multilevel"/>
    <w:tmpl w:val="557D6DFC"/>
    <w:lvl w:ilvl="0">
      <w:start w:val="1"/>
      <w:numFmt w:val="decimal"/>
      <w:pStyle w:val="Commarcadores5"/>
      <w:lvlText w:val="%1."/>
      <w:lvlJc w:val="left"/>
      <w:pPr>
        <w:tabs>
          <w:tab w:val="left" w:pos="720"/>
        </w:tabs>
        <w:ind w:left="720" w:hanging="720"/>
      </w:pPr>
    </w:lvl>
    <w:lvl w:ilvl="1">
      <w:start w:val="1"/>
      <w:numFmt w:val="decimal"/>
      <w:pStyle w:val="Assuntodocomentrio"/>
      <w:lvlText w:val="%2."/>
      <w:lvlJc w:val="left"/>
      <w:pPr>
        <w:tabs>
          <w:tab w:val="left" w:pos="1440"/>
        </w:tabs>
        <w:ind w:left="1440" w:hanging="720"/>
      </w:pPr>
    </w:lvl>
    <w:lvl w:ilvl="2">
      <w:start w:val="1"/>
      <w:numFmt w:val="decimal"/>
      <w:pStyle w:val="Nivel3"/>
      <w:lvlText w:val="%3."/>
      <w:lvlJc w:val="left"/>
      <w:pPr>
        <w:tabs>
          <w:tab w:val="left" w:pos="2160"/>
        </w:tabs>
        <w:ind w:left="2160" w:hanging="720"/>
      </w:pPr>
    </w:lvl>
    <w:lvl w:ilvl="3">
      <w:start w:val="1"/>
      <w:numFmt w:val="decimal"/>
      <w:pStyle w:val="Nivel4"/>
      <w:lvlText w:val="%4."/>
      <w:lvlJc w:val="left"/>
      <w:pPr>
        <w:tabs>
          <w:tab w:val="left" w:pos="2880"/>
        </w:tabs>
        <w:ind w:left="2880" w:hanging="720"/>
      </w:pPr>
    </w:lvl>
    <w:lvl w:ilvl="4">
      <w:start w:val="1"/>
      <w:numFmt w:val="decimal"/>
      <w:pStyle w:val="Nivel5"/>
      <w:lvlText w:val="%5."/>
      <w:lvlJc w:val="left"/>
      <w:pPr>
        <w:tabs>
          <w:tab w:val="left" w:pos="3600"/>
        </w:tabs>
        <w:ind w:left="3600" w:hanging="720"/>
      </w:pPr>
    </w:lvl>
    <w:lvl w:ilvl="5">
      <w:start w:val="1"/>
      <w:numFmt w:val="decimal"/>
      <w:lvlText w:val="%6."/>
      <w:lvlJc w:val="left"/>
      <w:pPr>
        <w:tabs>
          <w:tab w:val="left" w:pos="4320"/>
        </w:tabs>
        <w:ind w:left="4320" w:hanging="720"/>
      </w:pPr>
    </w:lvl>
    <w:lvl w:ilvl="6">
      <w:start w:val="1"/>
      <w:numFmt w:val="decimal"/>
      <w:lvlText w:val="%7."/>
      <w:lvlJc w:val="left"/>
      <w:pPr>
        <w:tabs>
          <w:tab w:val="left" w:pos="5040"/>
        </w:tabs>
        <w:ind w:left="5040" w:hanging="720"/>
      </w:pPr>
    </w:lvl>
    <w:lvl w:ilvl="7">
      <w:start w:val="1"/>
      <w:numFmt w:val="decimal"/>
      <w:lvlText w:val="%8."/>
      <w:lvlJc w:val="left"/>
      <w:pPr>
        <w:tabs>
          <w:tab w:val="left" w:pos="5760"/>
        </w:tabs>
        <w:ind w:left="5760" w:hanging="720"/>
      </w:pPr>
    </w:lvl>
    <w:lvl w:ilvl="8">
      <w:start w:val="1"/>
      <w:numFmt w:val="decimal"/>
      <w:lvlText w:val="%9."/>
      <w:lvlJc w:val="left"/>
      <w:pPr>
        <w:tabs>
          <w:tab w:val="left" w:pos="6480"/>
        </w:tabs>
        <w:ind w:left="6480" w:hanging="720"/>
      </w:pPr>
    </w:lvl>
  </w:abstractNum>
  <w:abstractNum w:abstractNumId="1" w15:restartNumberingAfterBreak="0">
    <w:nsid w:val="69871B07"/>
    <w:multiLevelType w:val="multilevel"/>
    <w:tmpl w:val="C82E18BC"/>
    <w:lvl w:ilvl="0">
      <w:start w:val="1"/>
      <w:numFmt w:val="decimal"/>
      <w:lvlText w:val="%1."/>
      <w:lvlJc w:val="left"/>
      <w:pPr>
        <w:ind w:left="360" w:hanging="360"/>
      </w:pPr>
    </w:lvl>
    <w:lvl w:ilvl="1">
      <w:start w:val="1"/>
      <w:numFmt w:val="decimal"/>
      <w:lvlText w:val="%1.%2."/>
      <w:lvlJc w:val="left"/>
      <w:pPr>
        <w:ind w:left="425" w:hanging="435"/>
      </w:pPr>
      <w:rPr>
        <w:rFonts w:ascii="Arial" w:hAnsi="Arial" w:cs="Arial" w:hint="default"/>
        <w:b/>
        <w:i w:val="0"/>
        <w:iCs w:val="0"/>
        <w:color w:val="000000"/>
        <w:sz w:val="22"/>
        <w:szCs w:val="22"/>
      </w:rPr>
    </w:lvl>
    <w:lvl w:ilvl="2">
      <w:start w:val="1"/>
      <w:numFmt w:val="decimal"/>
      <w:lvlText w:val="%1.%2.%3."/>
      <w:lvlJc w:val="left"/>
      <w:pPr>
        <w:ind w:left="646" w:hanging="504"/>
      </w:pPr>
      <w:rPr>
        <w:rFonts w:ascii="Arial" w:hAnsi="Arial" w:cs="Arial" w:hint="default"/>
        <w:b w:val="0"/>
        <w:i w:val="0"/>
        <w:color w:val="auto"/>
        <w:sz w:val="22"/>
        <w:szCs w:val="22"/>
      </w:rPr>
    </w:lvl>
    <w:lvl w:ilvl="3">
      <w:start w:val="1"/>
      <w:numFmt w:val="decimal"/>
      <w:lvlText w:val="%1.%2.%3.%4."/>
      <w:lvlJc w:val="left"/>
      <w:pPr>
        <w:ind w:left="1728" w:hanging="647"/>
      </w:pPr>
      <w:rPr>
        <w:b w:val="0"/>
        <w:color w:val="000000"/>
      </w:rPr>
    </w:lvl>
    <w:lvl w:ilvl="4">
      <w:start w:val="1"/>
      <w:numFmt w:val="decimal"/>
      <w:lvlText w:val="%1.%2.%3.%4.%5."/>
      <w:lvlJc w:val="left"/>
      <w:pPr>
        <w:ind w:left="2232" w:hanging="792"/>
      </w:pPr>
      <w:rPr>
        <w:b w:val="0"/>
        <w:color w:val="auto"/>
      </w:rPr>
    </w:lvl>
    <w:lvl w:ilvl="5">
      <w:start w:val="1"/>
      <w:numFmt w:val="decimal"/>
      <w:lvlText w:val="%1.%2.%3.%4.%5.%6."/>
      <w:lvlJc w:val="left"/>
      <w:pPr>
        <w:ind w:left="2736" w:hanging="935"/>
      </w:pPr>
      <w:rPr>
        <w:color w:val="auto"/>
      </w:r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61C"/>
    <w:rsid w:val="00000E11"/>
    <w:rsid w:val="00006D2D"/>
    <w:rsid w:val="000467FE"/>
    <w:rsid w:val="0009267B"/>
    <w:rsid w:val="000C5C9F"/>
    <w:rsid w:val="0018695B"/>
    <w:rsid w:val="001B1927"/>
    <w:rsid w:val="002807AB"/>
    <w:rsid w:val="00291856"/>
    <w:rsid w:val="002C35BA"/>
    <w:rsid w:val="002D3D3E"/>
    <w:rsid w:val="00332FB7"/>
    <w:rsid w:val="00342AD1"/>
    <w:rsid w:val="003917CB"/>
    <w:rsid w:val="003B3D34"/>
    <w:rsid w:val="003E619A"/>
    <w:rsid w:val="003E66C8"/>
    <w:rsid w:val="003F7499"/>
    <w:rsid w:val="004271C0"/>
    <w:rsid w:val="004F34A8"/>
    <w:rsid w:val="005064CC"/>
    <w:rsid w:val="00525738"/>
    <w:rsid w:val="00581234"/>
    <w:rsid w:val="006252D4"/>
    <w:rsid w:val="006479E7"/>
    <w:rsid w:val="006619C9"/>
    <w:rsid w:val="00694B05"/>
    <w:rsid w:val="006F1188"/>
    <w:rsid w:val="00723429"/>
    <w:rsid w:val="007256F2"/>
    <w:rsid w:val="007568ED"/>
    <w:rsid w:val="007C537A"/>
    <w:rsid w:val="008126B5"/>
    <w:rsid w:val="00844DE9"/>
    <w:rsid w:val="008604AC"/>
    <w:rsid w:val="00884A17"/>
    <w:rsid w:val="008B5508"/>
    <w:rsid w:val="008C4767"/>
    <w:rsid w:val="0093061C"/>
    <w:rsid w:val="00936716"/>
    <w:rsid w:val="00975925"/>
    <w:rsid w:val="009A0C32"/>
    <w:rsid w:val="009C6643"/>
    <w:rsid w:val="00A06DE5"/>
    <w:rsid w:val="00A823C2"/>
    <w:rsid w:val="00AA4B45"/>
    <w:rsid w:val="00AA6234"/>
    <w:rsid w:val="00AF4685"/>
    <w:rsid w:val="00B0038B"/>
    <w:rsid w:val="00B02789"/>
    <w:rsid w:val="00B05B9E"/>
    <w:rsid w:val="00B4065A"/>
    <w:rsid w:val="00B54875"/>
    <w:rsid w:val="00B71344"/>
    <w:rsid w:val="00BA1F0F"/>
    <w:rsid w:val="00BF74A0"/>
    <w:rsid w:val="00C53CC9"/>
    <w:rsid w:val="00D4344F"/>
    <w:rsid w:val="00DB4FBC"/>
    <w:rsid w:val="00DC4794"/>
    <w:rsid w:val="00DD07A8"/>
    <w:rsid w:val="00DF6942"/>
    <w:rsid w:val="00E21F8E"/>
    <w:rsid w:val="00E81801"/>
    <w:rsid w:val="00E94ADB"/>
    <w:rsid w:val="00EA549A"/>
    <w:rsid w:val="00ED0693"/>
    <w:rsid w:val="00F009CA"/>
    <w:rsid w:val="00F057CE"/>
    <w:rsid w:val="00F16432"/>
    <w:rsid w:val="00F3036C"/>
    <w:rsid w:val="00FB33C1"/>
    <w:rsid w:val="00FF5F32"/>
    <w:rsid w:val="1F1611DE"/>
    <w:rsid w:val="7A924BF5"/>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5E46C6"/>
  <w15:docId w15:val="{6FD0CCF8-37C1-4AC9-BDFA-9439CBD4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Ecofont_Spranq_eco_Sans" w:eastAsia="Ecofont_Spranq_eco_Sans" w:hAnsi="Ecofont_Spranq_eco_Sans" w:cs="Ecofont_Spranq_eco_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lsdException w:name="header" w:uiPriority="6"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lsdException w:name="Table Theme" w:semiHidden="1" w:unhideWhenUsed="1"/>
    <w:lsdException w:name="Placeholder Text" w:semiHidden="1" w:uiPriority="67"/>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uiPriority="0" w:qFormat="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uiPriority w:val="9"/>
    <w:qFormat/>
    <w:pPr>
      <w:keepNext/>
      <w:keepLines/>
      <w:spacing w:before="480"/>
      <w:outlineLvl w:val="0"/>
    </w:pPr>
    <w:rPr>
      <w:rFonts w:ascii="Calibri" w:eastAsia="Calibri" w:hAnsi="Calibri" w:cs="Calibri"/>
      <w:b/>
      <w:color w:val="366091"/>
      <w:sz w:val="28"/>
      <w:szCs w:val="28"/>
    </w:rPr>
  </w:style>
  <w:style w:type="paragraph" w:styleId="Ttulo2">
    <w:name w:val="heading 2"/>
    <w:basedOn w:val="Normal"/>
    <w:next w:val="Normal"/>
    <w:uiPriority w:val="9"/>
    <w:semiHidden/>
    <w:unhideWhenUsed/>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uiPriority w:val="9"/>
    <w:semiHidden/>
    <w:unhideWhenUsed/>
    <w:qFormat/>
    <w:pPr>
      <w:keepNext/>
      <w:keepLines/>
      <w:spacing w:before="40" w:line="259" w:lineRule="auto"/>
      <w:outlineLvl w:val="2"/>
    </w:pPr>
    <w:rPr>
      <w:rFonts w:ascii="Calibri" w:eastAsia="Calibri" w:hAnsi="Calibri" w:cs="Calibri"/>
      <w:color w:val="243F61"/>
    </w:rPr>
  </w:style>
  <w:style w:type="paragraph" w:styleId="Ttulo4">
    <w:name w:val="heading 4"/>
    <w:basedOn w:val="Normal"/>
    <w:next w:val="Normal"/>
    <w:uiPriority w:val="9"/>
    <w:semiHidden/>
    <w:unhideWhenUsed/>
    <w:qFormat/>
    <w:pPr>
      <w:keepNext/>
      <w:keepLines/>
      <w:spacing w:before="40"/>
      <w:outlineLvl w:val="3"/>
    </w:pPr>
    <w:rPr>
      <w:rFonts w:ascii="Calibri" w:eastAsia="Calibri" w:hAnsi="Calibri" w:cs="Calibri"/>
      <w:i/>
      <w:color w:val="366091"/>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40" w:line="259" w:lineRule="auto"/>
      <w:outlineLvl w:val="5"/>
    </w:pPr>
    <w:rPr>
      <w:rFonts w:ascii="Calibri" w:eastAsia="Calibri" w:hAnsi="Calibri" w:cs="Calibri"/>
      <w:color w:val="243F61"/>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nhideWhenUsed/>
    <w:qFormat/>
    <w:rPr>
      <w:sz w:val="16"/>
      <w:szCs w:val="16"/>
    </w:rPr>
  </w:style>
  <w:style w:type="character" w:styleId="HiperlinkVisitado">
    <w:name w:val="FollowedHyperlink"/>
    <w:basedOn w:val="Fontepargpadro"/>
    <w:uiPriority w:val="99"/>
    <w:semiHidden/>
    <w:unhideWhenUsed/>
    <w:rPr>
      <w:color w:val="800080" w:themeColor="followedHyperlink"/>
      <w:u w:val="single"/>
    </w:rPr>
  </w:style>
  <w:style w:type="character" w:styleId="nfase">
    <w:name w:val="Emphasis"/>
    <w:basedOn w:val="Fontepargpadro"/>
    <w:uiPriority w:val="20"/>
    <w:qFormat/>
    <w:rPr>
      <w:i/>
      <w:iCs/>
    </w:rPr>
  </w:style>
  <w:style w:type="character" w:styleId="Hyperlink">
    <w:name w:val="Hyperlink"/>
    <w:qFormat/>
    <w:rPr>
      <w:color w:val="000080"/>
      <w:u w:val="single"/>
    </w:rPr>
  </w:style>
  <w:style w:type="paragraph" w:styleId="Corpodetexto">
    <w:name w:val="Body Text"/>
    <w:basedOn w:val="Normal"/>
    <w:link w:val="CorpodetextoChar"/>
    <w:uiPriority w:val="99"/>
    <w:unhideWhenUsed/>
    <w:qFormat/>
    <w:pPr>
      <w:spacing w:before="100" w:beforeAutospacing="1" w:after="100" w:afterAutospacing="1"/>
    </w:pPr>
    <w:rPr>
      <w:rFonts w:ascii="Times New Roman" w:eastAsia="Times New Roman" w:hAnsi="Times New Roman" w:cs="Times New Roman"/>
    </w:rPr>
  </w:style>
  <w:style w:type="paragraph" w:styleId="Textodecomentrio">
    <w:name w:val="annotation text"/>
    <w:basedOn w:val="Normal"/>
    <w:link w:val="TextodecomentrioChar"/>
    <w:uiPriority w:val="99"/>
    <w:unhideWhenUsed/>
    <w:rPr>
      <w:sz w:val="20"/>
      <w:szCs w:val="20"/>
    </w:rPr>
  </w:style>
  <w:style w:type="paragraph" w:styleId="Ttulo">
    <w:name w:val="Title"/>
    <w:basedOn w:val="Normal"/>
    <w:next w:val="Normal"/>
    <w:uiPriority w:val="10"/>
    <w:qFormat/>
    <w:pPr>
      <w:pBdr>
        <w:bottom w:val="single" w:sz="8" w:space="4" w:color="4F81BD"/>
      </w:pBdr>
      <w:spacing w:after="300"/>
    </w:pPr>
    <w:rPr>
      <w:rFonts w:ascii="Calibri" w:eastAsia="Calibri" w:hAnsi="Calibri" w:cs="Calibri"/>
      <w:color w:val="17365D"/>
      <w:sz w:val="52"/>
      <w:szCs w:val="52"/>
    </w:rPr>
  </w:style>
  <w:style w:type="paragraph" w:styleId="Commarcadores5">
    <w:name w:val="List Bullet 5"/>
    <w:basedOn w:val="Normal"/>
    <w:pPr>
      <w:numPr>
        <w:numId w:val="1"/>
      </w:numPr>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Cabealho">
    <w:name w:val="header"/>
    <w:basedOn w:val="Normal"/>
    <w:link w:val="CabealhoChar"/>
    <w:uiPriority w:val="6"/>
    <w:qFormat/>
    <w:pPr>
      <w:tabs>
        <w:tab w:val="center" w:pos="4252"/>
        <w:tab w:val="right" w:pos="8504"/>
      </w:tabs>
    </w:pPr>
  </w:style>
  <w:style w:type="paragraph" w:styleId="Assuntodocomentrio">
    <w:name w:val="annotation subject"/>
    <w:basedOn w:val="Textodecomentrio"/>
    <w:next w:val="Textodecomentrio"/>
    <w:link w:val="AssuntodocomentrioChar"/>
    <w:uiPriority w:val="99"/>
    <w:unhideWhenUsed/>
    <w:qFormat/>
    <w:pPr>
      <w:numPr>
        <w:ilvl w:val="1"/>
        <w:numId w:val="2"/>
      </w:numPr>
    </w:pPr>
    <w:rPr>
      <w:b/>
      <w:bCs/>
    </w:rPr>
  </w:style>
  <w:style w:type="paragraph" w:styleId="Rodap">
    <w:name w:val="footer"/>
    <w:basedOn w:val="Normal"/>
    <w:link w:val="RodapChar"/>
    <w:uiPriority w:val="99"/>
    <w:qFormat/>
    <w:pPr>
      <w:tabs>
        <w:tab w:val="center" w:pos="4252"/>
        <w:tab w:val="right" w:pos="8504"/>
      </w:tabs>
    </w:pPr>
  </w:style>
  <w:style w:type="paragraph" w:styleId="Textodebalo">
    <w:name w:val="Balloon Text"/>
    <w:basedOn w:val="Normal"/>
    <w:link w:val="TextodebaloChar"/>
    <w:uiPriority w:val="99"/>
    <w:qFormat/>
    <w:rPr>
      <w:rFonts w:ascii="Tahoma" w:hAnsi="Tahoma"/>
      <w:sz w:val="16"/>
      <w:szCs w:val="1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Normal"/>
    <w:qFormat/>
    <w:tblPr>
      <w:tblCellMar>
        <w:top w:w="0" w:type="dxa"/>
        <w:left w:w="0" w:type="dxa"/>
        <w:bottom w:w="0" w:type="dxa"/>
        <w:right w:w="0" w:type="dxa"/>
      </w:tblCellMar>
    </w:tblPr>
  </w:style>
  <w:style w:type="paragraph" w:styleId="PargrafodaLista">
    <w:name w:val="List Paragraph"/>
    <w:basedOn w:val="Normal"/>
    <w:link w:val="PargrafodaListaChar"/>
    <w:uiPriority w:val="34"/>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rPr>
      <w:rFonts w:ascii="Arial" w:hAnsi="Arial" w:cs="Arial" w:hint="default"/>
      <w:sz w:val="24"/>
      <w:szCs w:val="24"/>
      <w:u w:val="none"/>
    </w:rPr>
  </w:style>
  <w:style w:type="character" w:customStyle="1" w:styleId="apple-style-span">
    <w:name w:val="apple-style-span"/>
    <w:basedOn w:val="Fontepargpadro"/>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rPr>
      <w:rFonts w:ascii="Arial" w:eastAsia="Calibri" w:hAnsi="Arial" w:cs="Tahoma"/>
      <w:i/>
      <w:iCs/>
      <w:color w:val="000000"/>
      <w:szCs w:val="24"/>
      <w:shd w:val="clear" w:color="auto" w:fill="FFFFCC"/>
    </w:rPr>
  </w:style>
  <w:style w:type="character" w:customStyle="1" w:styleId="CabealhoChar">
    <w:name w:val="Cabeçalho Char"/>
    <w:link w:val="Cabealho"/>
    <w:uiPriority w:val="6"/>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qFormat/>
    <w:rPr>
      <w:rFonts w:ascii="Ecofont_Spranq_eco_Sans" w:hAnsi="Ecofont_Spranq_eco_Sans" w:cs="Tahoma"/>
      <w:b/>
      <w:bCs/>
      <w:lang w:eastAsia="pt-BR"/>
    </w:rPr>
  </w:style>
  <w:style w:type="character" w:customStyle="1" w:styleId="Ttulo4Char">
    <w:name w:val="Título 4 Char"/>
    <w:basedOn w:val="Fontepargpadro"/>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next w:val="Normal"/>
    <w:link w:val="Nivel01Char"/>
    <w:autoRedefine/>
    <w:qFormat/>
    <w:pPr>
      <w:tabs>
        <w:tab w:val="left" w:pos="567"/>
        <w:tab w:val="left" w:pos="720"/>
      </w:tabs>
      <w:spacing w:before="240" w:after="120" w:line="276" w:lineRule="auto"/>
      <w:jc w:val="both"/>
    </w:pPr>
    <w:rPr>
      <w:rFonts w:ascii="Arial" w:hAnsi="Arial" w:cs="Arial"/>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Theme="majorEastAsia" w:hAnsi="Arial" w:cs="Arial"/>
      <w:color w:val="17365D" w:themeColor="text2" w:themeShade="BF"/>
      <w:spacing w:val="5"/>
      <w:kern w:val="28"/>
      <w:sz w:val="20"/>
      <w:szCs w:val="20"/>
      <w:lang w:eastAsia="pt-BR"/>
    </w:rPr>
  </w:style>
  <w:style w:type="character" w:customStyle="1" w:styleId="Ttulo1Char">
    <w:name w:val="Título 1 Char"/>
    <w:basedOn w:val="Fontepargpadro"/>
    <w:uiPriority w:val="9"/>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Theme="majorEastAsia" w:hAnsi="Arial" w:cstheme="majorBidi"/>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eastAsia="WenQuanYi Micro Hei" w:cs="Lohit Hindi"/>
      <w:sz w:val="24"/>
      <w:szCs w:val="24"/>
      <w:lang w:eastAsia="zh-CN" w:bidi="hi-IN"/>
    </w:rPr>
  </w:style>
  <w:style w:type="character" w:customStyle="1" w:styleId="QuoteChar">
    <w:name w:val="Quote Char"/>
    <w:basedOn w:val="Fontepargpadro"/>
    <w:link w:val="Citao1"/>
    <w:qFormat/>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style>
  <w:style w:type="character" w:customStyle="1" w:styleId="eop">
    <w:name w:val="eop"/>
    <w:basedOn w:val="Fontepargpadro"/>
  </w:style>
  <w:style w:type="character" w:customStyle="1" w:styleId="spellingerror">
    <w:name w:val="spellingerror"/>
    <w:basedOn w:val="Fontepargpadro"/>
    <w:qFormat/>
  </w:style>
  <w:style w:type="character" w:customStyle="1" w:styleId="CorpodetextoChar">
    <w:name w:val="Corpo de texto Char"/>
    <w:basedOn w:val="Fontepargpadro"/>
    <w:link w:val="Corpodetexto"/>
    <w:uiPriority w:val="99"/>
    <w:qFormat/>
    <w:rPr>
      <w:rFonts w:eastAsia="Times New Roman"/>
      <w:sz w:val="24"/>
      <w:szCs w:val="24"/>
      <w:lang w:eastAsia="pt-BR"/>
    </w:rPr>
  </w:style>
  <w:style w:type="paragraph" w:customStyle="1" w:styleId="Nivel1">
    <w:name w:val="Nivel1"/>
    <w:link w:val="Nivel1Char"/>
    <w:qFormat/>
    <w:pPr>
      <w:spacing w:line="276" w:lineRule="auto"/>
      <w:ind w:left="357" w:hanging="357"/>
      <w:jc w:val="both"/>
    </w:pPr>
    <w:rPr>
      <w:rFonts w:ascii="Arial" w:hAnsi="Arial" w:cs="Arial"/>
      <w:color w:val="000000"/>
      <w:sz w:val="24"/>
      <w:szCs w:val="24"/>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rPr>
  </w:style>
  <w:style w:type="paragraph" w:customStyle="1" w:styleId="Nivel2Normal">
    <w:name w:val="Nivel 2 Normal"/>
    <w:basedOn w:val="PargrafodaLista"/>
    <w:link w:val="Nivel2NormalChar"/>
    <w:autoRedefine/>
    <w:qFormat/>
    <w:pPr>
      <w:ind w:left="0"/>
      <w:jc w:val="both"/>
    </w:pPr>
    <w:rPr>
      <w:rFonts w:ascii="Arial" w:hAnsi="Arial" w:cs="Arial"/>
      <w:sz w:val="22"/>
      <w:szCs w:val="22"/>
    </w:rPr>
  </w:style>
  <w:style w:type="paragraph" w:customStyle="1" w:styleId="Nivel10">
    <w:name w:val="Nivel 1"/>
    <w:basedOn w:val="Nivel2Normal"/>
    <w:next w:val="Nivel2Normal"/>
    <w:qFormat/>
    <w:pPr>
      <w:ind w:left="360" w:hanging="360"/>
    </w:pPr>
    <w:rPr>
      <w:b/>
    </w:rPr>
  </w:style>
  <w:style w:type="paragraph" w:customStyle="1" w:styleId="Nivel3">
    <w:name w:val="Nivel 3"/>
    <w:basedOn w:val="Normal"/>
    <w:link w:val="Nivel3Char"/>
    <w:autoRedefine/>
    <w:qFormat/>
    <w:pPr>
      <w:numPr>
        <w:ilvl w:val="2"/>
        <w:numId w:val="3"/>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autoRedefine/>
    <w:qFormat/>
    <w:pPr>
      <w:numPr>
        <w:ilvl w:val="3"/>
      </w:numPr>
      <w:ind w:left="567" w:firstLine="0"/>
    </w:pPr>
    <w:rPr>
      <w:color w:val="auto"/>
    </w:rPr>
  </w:style>
  <w:style w:type="paragraph" w:customStyle="1" w:styleId="Nivel5">
    <w:name w:val="Nivel 5"/>
    <w:basedOn w:val="Nivel4"/>
    <w:autoRedefine/>
    <w:qFormat/>
    <w:pPr>
      <w:numPr>
        <w:ilvl w:val="4"/>
      </w:numPr>
      <w:ind w:left="851" w:firstLine="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qFormat/>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qFormat/>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qFormat/>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qFormat/>
    <w:rPr>
      <w:rFonts w:eastAsia="Times New Roman"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rPr>
  </w:style>
  <w:style w:type="paragraph" w:customStyle="1" w:styleId="tcu-ac-item9-1linha">
    <w:name w:val="tcu_-__ac_-_item_9_-_1ª_linha"/>
    <w:basedOn w:val="Normal"/>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NormalChar">
    <w:name w:val="Nivel 2 Normal Char"/>
    <w:basedOn w:val="Fontepargpadro"/>
    <w:link w:val="Nivel2Normal"/>
    <w:qFormat/>
    <w:locked/>
    <w:rPr>
      <w:rFonts w:ascii="Arial" w:hAnsi="Arial" w:cs="Arial"/>
      <w:sz w:val="22"/>
      <w:szCs w:val="22"/>
      <w:lang w:eastAsia="pt-BR"/>
    </w:rPr>
  </w:style>
  <w:style w:type="paragraph" w:customStyle="1" w:styleId="Nvel2Opcional">
    <w:name w:val="Nível 2 Opcional"/>
    <w:basedOn w:val="Nivel2Normal"/>
    <w:link w:val="Nvel2OpcionalChar"/>
    <w:qFormat/>
    <w:p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rPr>
      <w:rFonts w:ascii="Arial" w:eastAsia="Times New Roman" w:hAnsi="Arial" w:cs="Arial"/>
      <w:i/>
      <w:color w:val="FF0000"/>
      <w:lang w:eastAsia="pt-BR"/>
    </w:rPr>
  </w:style>
  <w:style w:type="character" w:customStyle="1" w:styleId="Nvel3OpcionalChar">
    <w:name w:val="Nível 3 Opcional Char"/>
    <w:basedOn w:val="Fontepargpadro"/>
    <w:link w:val="Nvel3Opcional"/>
    <w:rPr>
      <w:rFonts w:ascii="Arial" w:eastAsia="Times New Roman" w:hAnsi="Arial" w:cs="Arial"/>
      <w:i/>
      <w:iCs/>
      <w:color w:val="FF0000"/>
      <w:lang w:eastAsia="pt-BR"/>
    </w:rPr>
  </w:style>
  <w:style w:type="character" w:styleId="TextodoEspaoReservado">
    <w:name w:val="Placeholder Text"/>
    <w:basedOn w:val="Fontepargpadro"/>
    <w:uiPriority w:val="67"/>
    <w:semiHidden/>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uiPriority w:val="9"/>
    <w:semiHidden/>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uiPriority w:val="9"/>
    <w:semiHidden/>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qFormat/>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style>
  <w:style w:type="paragraph" w:customStyle="1" w:styleId="Standard">
    <w:name w:val="Standard"/>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pPr>
      <w:spacing w:after="140" w:line="276" w:lineRule="auto"/>
    </w:pPr>
  </w:style>
  <w:style w:type="character" w:customStyle="1" w:styleId="MenoPendente3">
    <w:name w:val="Menção Pendente3"/>
    <w:basedOn w:val="Fontepargpadro"/>
    <w:uiPriority w:val="99"/>
    <w:semiHidden/>
    <w:unhideWhenUsed/>
    <w:rPr>
      <w:color w:val="605E5C"/>
      <w:shd w:val="clear" w:color="auto" w:fill="E1DFDD"/>
    </w:rPr>
  </w:style>
  <w:style w:type="character" w:customStyle="1" w:styleId="MenoPendente4">
    <w:name w:val="Menção Pendente4"/>
    <w:basedOn w:val="Fontepargpadro"/>
    <w:uiPriority w:val="99"/>
    <w:semiHidden/>
    <w:unhideWhenUsed/>
    <w:rPr>
      <w:color w:val="605E5C"/>
      <w:shd w:val="clear" w:color="auto" w:fill="E1DFDD"/>
    </w:rPr>
  </w:style>
  <w:style w:type="paragraph" w:customStyle="1" w:styleId="ou">
    <w:name w:val="ou"/>
    <w:basedOn w:val="Normal"/>
    <w:link w:val="ouChar"/>
    <w:qFormat/>
    <w:pPr>
      <w:jc w:val="center"/>
    </w:pPr>
    <w:rPr>
      <w:rFonts w:ascii="Arial" w:hAnsi="Arial" w:cs="Arial"/>
      <w:b/>
      <w:color w:val="00B050"/>
      <w:sz w:val="22"/>
      <w:szCs w:val="22"/>
      <w:u w:val="single"/>
    </w:rPr>
  </w:style>
  <w:style w:type="character" w:customStyle="1" w:styleId="ouChar">
    <w:name w:val="ou Char"/>
    <w:basedOn w:val="PargrafodaListaChar"/>
    <w:link w:val="ou"/>
    <w:rPr>
      <w:rFonts w:ascii="Arial" w:hAnsi="Arial" w:cs="Arial"/>
      <w:b/>
      <w:color w:val="00B050"/>
      <w:sz w:val="22"/>
      <w:szCs w:val="22"/>
      <w:u w:val="single"/>
      <w:lang w:eastAsia="pt-BR"/>
    </w:rPr>
  </w:style>
  <w:style w:type="paragraph" w:customStyle="1" w:styleId="dou-paragraph">
    <w:name w:val="dou-paragraph"/>
    <w:basedOn w:val="Normal"/>
    <w:pPr>
      <w:spacing w:before="100" w:beforeAutospacing="1" w:after="100" w:afterAutospacing="1"/>
    </w:pPr>
    <w:rPr>
      <w:rFonts w:ascii="Times New Roman" w:eastAsia="Times New Roman" w:hAnsi="Times New Roman" w:cs="Times New Roman"/>
    </w:rPr>
  </w:style>
  <w:style w:type="paragraph" w:customStyle="1" w:styleId="Nvel2-Negrito">
    <w:name w:val="Nível 2 - Negrito"/>
    <w:basedOn w:val="PargrafodaLista"/>
    <w:link w:val="Nvel2-NegritoChar"/>
    <w:qFormat/>
    <w:pPr>
      <w:tabs>
        <w:tab w:val="left" w:pos="1440"/>
      </w:tabs>
      <w:ind w:left="451" w:hanging="451"/>
      <w:jc w:val="both"/>
    </w:pPr>
    <w:rPr>
      <w:rFonts w:ascii="Arial" w:hAnsi="Arial" w:cs="Arial"/>
      <w:b/>
      <w:sz w:val="22"/>
      <w:szCs w:val="22"/>
    </w:rPr>
  </w:style>
  <w:style w:type="paragraph" w:customStyle="1" w:styleId="Nvel3-R">
    <w:name w:val="Nível 3-R"/>
    <w:basedOn w:val="Nivel3"/>
    <w:link w:val="Nvel3-RChar"/>
    <w:autoRedefine/>
    <w:qFormat/>
    <w:rPr>
      <w:i/>
      <w:iCs/>
      <w:color w:val="FF0000"/>
    </w:rPr>
  </w:style>
  <w:style w:type="character" w:customStyle="1" w:styleId="Nvel2-NegritoChar">
    <w:name w:val="Nível 2 - Negrito Char"/>
    <w:basedOn w:val="Nivel2NormalChar"/>
    <w:link w:val="Nvel2-Negrito"/>
    <w:rPr>
      <w:rFonts w:ascii="Arial" w:hAnsi="Arial" w:cs="Arial"/>
      <w:b/>
      <w:sz w:val="22"/>
      <w:szCs w:val="22"/>
      <w:lang w:eastAsia="pt-BR"/>
    </w:rPr>
  </w:style>
  <w:style w:type="paragraph" w:customStyle="1" w:styleId="Nvel4-R">
    <w:name w:val="Nível 4-R"/>
    <w:basedOn w:val="Nivel4"/>
    <w:link w:val="Nvel4-RChar"/>
    <w:autoRedefine/>
    <w:qFormat/>
    <w:rPr>
      <w:i/>
      <w:iCs/>
      <w:color w:val="FF0000"/>
    </w:rPr>
  </w:style>
  <w:style w:type="character" w:customStyle="1" w:styleId="Nivel3Char">
    <w:name w:val="Nivel 3 Char"/>
    <w:basedOn w:val="Fontepargpadro"/>
    <w:link w:val="Nivel3"/>
    <w:rPr>
      <w:rFonts w:ascii="Arial" w:hAnsi="Arial" w:cs="Arial"/>
      <w:color w:val="000000"/>
      <w:lang w:eastAsia="pt-BR"/>
    </w:rPr>
  </w:style>
  <w:style w:type="character" w:customStyle="1" w:styleId="Nvel3-RChar">
    <w:name w:val="Nível 3-R Char"/>
    <w:basedOn w:val="Nivel3Char"/>
    <w:link w:val="Nvel3-R"/>
    <w:rPr>
      <w:rFonts w:ascii="Arial" w:hAnsi="Arial" w:cs="Arial"/>
      <w:i/>
      <w:iCs/>
      <w:color w:val="FF0000"/>
      <w:lang w:eastAsia="pt-BR"/>
    </w:rPr>
  </w:style>
  <w:style w:type="paragraph" w:customStyle="1" w:styleId="Nvel1-SemNum">
    <w:name w:val="Nível 1-Sem Num"/>
    <w:basedOn w:val="Nivel01"/>
    <w:link w:val="Nvel1-SemNumChar"/>
    <w:autoRedefine/>
    <w:qFormat/>
    <w:pPr>
      <w:tabs>
        <w:tab w:val="clear" w:pos="720"/>
      </w:tabs>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rPr>
      <w:rFonts w:ascii="Arial" w:eastAsiaTheme="majorEastAsia" w:hAnsi="Arial" w:cs="Arial"/>
      <w:color w:val="FF0000"/>
      <w:spacing w:val="5"/>
      <w:kern w:val="28"/>
      <w:sz w:val="52"/>
      <w:szCs w:val="52"/>
      <w:lang w:eastAsia="pt-BR"/>
    </w:rPr>
  </w:style>
  <w:style w:type="paragraph" w:customStyle="1" w:styleId="citao2">
    <w:name w:val="citação 2"/>
    <w:basedOn w:val="Citao"/>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Pr>
      <w:rFonts w:ascii="Arial" w:eastAsia="Arial" w:hAnsi="Arial" w:cs="Arial"/>
      <w:bCs/>
      <w:lang w:eastAsia="pt-BR"/>
    </w:rPr>
  </w:style>
  <w:style w:type="character" w:customStyle="1" w:styleId="Mentionnonrsolue1">
    <w:name w:val="Mention non résolue1"/>
    <w:basedOn w:val="Fontepargpadro"/>
    <w:uiPriority w:val="99"/>
    <w:semiHidden/>
    <w:unhideWhenUsed/>
    <w:qFormat/>
    <w:rPr>
      <w:color w:val="605E5C"/>
      <w:shd w:val="clear" w:color="auto" w:fill="E1DFDD"/>
    </w:rPr>
  </w:style>
  <w:style w:type="character" w:customStyle="1" w:styleId="findhit">
    <w:name w:val="findhit"/>
    <w:basedOn w:val="Fontepargpadro"/>
    <w:qFormat/>
  </w:style>
  <w:style w:type="paragraph" w:customStyle="1" w:styleId="Nivel3-erro">
    <w:name w:val="Nivel 3-erro"/>
    <w:basedOn w:val="Nivel3"/>
    <w:link w:val="Nivel3-erroChar"/>
    <w:pPr>
      <w:numPr>
        <w:ilvl w:val="0"/>
        <w:numId w:val="0"/>
      </w:numPr>
      <w:spacing w:line="240" w:lineRule="auto"/>
      <w:ind w:left="425"/>
    </w:pPr>
    <w:rPr>
      <w:rFonts w:cs="Tahoma"/>
      <w:color w:val="auto"/>
      <w:szCs w:val="24"/>
    </w:rPr>
  </w:style>
  <w:style w:type="character" w:customStyle="1" w:styleId="Nivel3-erroChar">
    <w:name w:val="Nivel 3-erro Char"/>
    <w:basedOn w:val="Fontepargpadro"/>
    <w:link w:val="Nivel3-erro"/>
    <w:rPr>
      <w:rFonts w:ascii="Arial" w:hAnsi="Arial" w:cs="Tahoma"/>
      <w:sz w:val="20"/>
    </w:rPr>
  </w:style>
  <w:style w:type="paragraph" w:customStyle="1" w:styleId="Alteraes">
    <w:name w:val="Alterações"/>
    <w:basedOn w:val="Normal"/>
    <w:link w:val="AlteraesChar"/>
    <w:uiPriority w:val="1"/>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Pr>
      <w:rFonts w:ascii="Arial" w:hAnsi="Arial" w:cs="Arial"/>
      <w:i/>
      <w:iCs/>
      <w:color w:val="0000FF"/>
      <w:lang w:eastAsia="pt-BR"/>
    </w:rPr>
  </w:style>
  <w:style w:type="character" w:customStyle="1" w:styleId="Meno1">
    <w:name w:val="Menção1"/>
    <w:basedOn w:val="Fontepargpadro"/>
    <w:uiPriority w:val="99"/>
    <w:unhideWhenUsed/>
    <w:qFormat/>
    <w:rPr>
      <w:color w:val="2B579A"/>
      <w:shd w:val="clear" w:color="auto" w:fill="E6E6E6"/>
    </w:rPr>
  </w:style>
  <w:style w:type="character" w:customStyle="1" w:styleId="MenoPendente5">
    <w:name w:val="Menção Pendente5"/>
    <w:basedOn w:val="Fontepargpadro"/>
    <w:uiPriority w:val="99"/>
    <w:semiHidden/>
    <w:unhideWhenUsed/>
    <w:rPr>
      <w:color w:val="605E5C"/>
      <w:shd w:val="clear" w:color="auto" w:fill="E1DFDD"/>
    </w:rPr>
  </w:style>
  <w:style w:type="paragraph" w:customStyle="1" w:styleId="Nvel1-SemNumPreto">
    <w:name w:val="Nível 1-Sem Num Preto"/>
    <w:basedOn w:val="Nvel1-SemNum"/>
    <w:link w:val="Nvel1-SemNumPretoChar"/>
    <w:qFormat/>
    <w:rPr>
      <w:color w:val="auto"/>
      <w:lang w:eastAsia="zh-CN" w:bidi="hi-IN"/>
    </w:rPr>
  </w:style>
  <w:style w:type="character" w:customStyle="1" w:styleId="Nvel1-SemNumPretoChar">
    <w:name w:val="Nível 1-Sem Num Preto Char"/>
    <w:basedOn w:val="Nvel1-SemNumChar"/>
    <w:link w:val="Nvel1-SemNumPreto"/>
    <w:rPr>
      <w:rFonts w:ascii="Arial" w:eastAsiaTheme="majorEastAsia" w:hAnsi="Arial" w:cs="Arial"/>
      <w:color w:val="FF0000"/>
      <w:spacing w:val="5"/>
      <w:kern w:val="28"/>
      <w:sz w:val="52"/>
      <w:szCs w:val="52"/>
      <w:lang w:eastAsia="zh-CN" w:bidi="hi-IN"/>
    </w:rPr>
  </w:style>
  <w:style w:type="paragraph" w:customStyle="1" w:styleId="Nvel4">
    <w:name w:val="Nível 4"/>
    <w:basedOn w:val="Normal"/>
    <w:qFormat/>
    <w:pPr>
      <w:ind w:left="1728" w:hanging="648"/>
      <w:jc w:val="both"/>
    </w:pPr>
    <w:rPr>
      <w:rFonts w:asciiTheme="minorHAnsi" w:eastAsia="Times New Roman" w:hAnsiTheme="minorHAnsi" w:cstheme="minorHAnsi"/>
      <w:sz w:val="22"/>
      <w:szCs w:val="22"/>
    </w:rPr>
  </w:style>
  <w:style w:type="paragraph" w:customStyle="1" w:styleId="Nivel2">
    <w:name w:val="Nivel 2"/>
    <w:qFormat/>
    <w:pPr>
      <w:ind w:left="567" w:hanging="567"/>
      <w:jc w:val="both"/>
    </w:pPr>
    <w:rPr>
      <w:rFonts w:ascii="Arial" w:hAnsi="Arial" w:cs="Arial"/>
      <w:sz w:val="22"/>
      <w:szCs w:val="22"/>
    </w:rPr>
  </w:style>
  <w:style w:type="character" w:customStyle="1" w:styleId="spelle">
    <w:name w:val="spelle"/>
    <w:basedOn w:val="Fontepargpadro"/>
  </w:style>
  <w:style w:type="table" w:customStyle="1" w:styleId="Style131">
    <w:name w:val="_Style 131"/>
    <w:basedOn w:val="TableNormal"/>
    <w:tblPr>
      <w:tblCellMar>
        <w:left w:w="108" w:type="dxa"/>
        <w:right w:w="108" w:type="dxa"/>
      </w:tblCellMar>
    </w:tblPr>
  </w:style>
  <w:style w:type="table" w:customStyle="1" w:styleId="Style132">
    <w:name w:val="_Style 132"/>
    <w:basedOn w:val="TableNormal"/>
    <w:tblPr>
      <w:tblCellMar>
        <w:left w:w="108" w:type="dxa"/>
        <w:right w:w="108" w:type="dxa"/>
      </w:tblCellMar>
    </w:tblPr>
  </w:style>
  <w:style w:type="table" w:customStyle="1" w:styleId="Style133">
    <w:name w:val="_Style 133"/>
    <w:basedOn w:val="TableNormal"/>
    <w:tblPr>
      <w:tblCellMar>
        <w:left w:w="108" w:type="dxa"/>
        <w:right w:w="108" w:type="dxa"/>
      </w:tblCellMar>
    </w:tblPr>
  </w:style>
  <w:style w:type="table" w:customStyle="1" w:styleId="Style134">
    <w:name w:val="_Style 134"/>
    <w:basedOn w:val="TableNormal"/>
    <w:tblPr>
      <w:tblCellMar>
        <w:left w:w="108" w:type="dxa"/>
        <w:right w:w="108" w:type="dxa"/>
      </w:tblCellMar>
    </w:tblPr>
  </w:style>
  <w:style w:type="table" w:customStyle="1" w:styleId="Style135">
    <w:name w:val="_Style 135"/>
    <w:basedOn w:val="TableNormal"/>
    <w:tblPr>
      <w:tblCellMar>
        <w:left w:w="108" w:type="dxa"/>
        <w:right w:w="108" w:type="dxa"/>
      </w:tblCellMar>
    </w:tblPr>
  </w:style>
  <w:style w:type="table" w:customStyle="1" w:styleId="Style136">
    <w:name w:val="_Style 136"/>
    <w:basedOn w:val="TableNormal"/>
    <w:qFormat/>
    <w:tblPr>
      <w:tblCellMar>
        <w:left w:w="108" w:type="dxa"/>
        <w:right w:w="108" w:type="dxa"/>
      </w:tblCellMar>
    </w:tblPr>
  </w:style>
  <w:style w:type="table" w:customStyle="1" w:styleId="Style137">
    <w:name w:val="_Style 137"/>
    <w:basedOn w:val="TableNormal"/>
    <w:tblPr>
      <w:tblCellMar>
        <w:left w:w="108" w:type="dxa"/>
        <w:right w:w="108" w:type="dxa"/>
      </w:tblCellMar>
    </w:tblPr>
  </w:style>
  <w:style w:type="table" w:customStyle="1" w:styleId="Style138">
    <w:name w:val="_Style 138"/>
    <w:basedOn w:val="TableNormal"/>
    <w:tblPr>
      <w:tblCellMar>
        <w:left w:w="108" w:type="dxa"/>
        <w:right w:w="108" w:type="dxa"/>
      </w:tblCellMar>
    </w:tblPr>
  </w:style>
  <w:style w:type="table" w:customStyle="1" w:styleId="Style139">
    <w:name w:val="_Style 139"/>
    <w:basedOn w:val="TableNormal"/>
    <w:tblPr>
      <w:tblCellMar>
        <w:left w:w="108" w:type="dxa"/>
        <w:right w:w="108" w:type="dxa"/>
      </w:tblCellMar>
    </w:tblPr>
  </w:style>
  <w:style w:type="table" w:customStyle="1" w:styleId="Style140">
    <w:name w:val="_Style 140"/>
    <w:basedOn w:val="TableNormal"/>
    <w:qFormat/>
    <w:tblPr>
      <w:tblCellMar>
        <w:left w:w="108" w:type="dxa"/>
        <w:right w:w="108" w:type="dxa"/>
      </w:tblCellMar>
    </w:tblPr>
  </w:style>
  <w:style w:type="table" w:customStyle="1" w:styleId="Style141">
    <w:name w:val="_Style 141"/>
    <w:basedOn w:val="TableNormal"/>
    <w:qFormat/>
    <w:tblPr>
      <w:tblCellMar>
        <w:left w:w="108" w:type="dxa"/>
        <w:right w:w="108" w:type="dxa"/>
      </w:tblCellMar>
    </w:tbl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ascii="Times New Roman" w:eastAsia="SimSun" w:hAnsi="Times New Roman" w:cs="Times New Roman"/>
      <w:color w:val="000000"/>
      <w:sz w:val="22"/>
      <w:szCs w:val="20"/>
      <w:lang w:eastAsia="zh-CN"/>
    </w:rPr>
  </w:style>
  <w:style w:type="character" w:styleId="MenoPendente">
    <w:name w:val="Unresolved Mention"/>
    <w:basedOn w:val="Fontepargpadro"/>
    <w:uiPriority w:val="99"/>
    <w:semiHidden/>
    <w:unhideWhenUsed/>
    <w:rsid w:val="004F34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antigo.anvisa.gov.br/documents/10181/2718376/RDC_16_2014_COMP.pdf/542cc137-b331-4596-9c87-7426c0ae77b7" TargetMode="Externa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planalto.gov.br/ccivil_03/constituicao/constituicao.htm" TargetMode="External"/><Relationship Id="rId17" Type="http://schemas.openxmlformats.org/officeDocument/2006/relationships/hyperlink" Target="http://www.planalto.gov.br/ccivil_03/leis/l6360.htm" TargetMode="Externa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br/empresas-e-negocios/pt-br/empreendedor;" TargetMode="External"/><Relationship Id="rId5" Type="http://schemas.openxmlformats.org/officeDocument/2006/relationships/settings" Target="settings.xml"/><Relationship Id="rId15"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app.powerbi.com/view?r=eyJrIjoiODY4ZGM1OTQtMjc3Ny00YjIyLTgxY2EtMjlmNWY0MTFlZDk1IiwidCI6ImExN2QwM2ZjLTRiYWMtNGI2OC1iZDY4LWUzOTYzYTJlYzRlNiJ9" TargetMode="External"/><Relationship Id="rId14" Type="http://schemas.openxmlformats.org/officeDocument/2006/relationships/hyperlink" Target="https://www.planalto.gov.br/ccivil_03/constituicao/constituicao.ht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OxHYz+gkLNGgWUJh9oLhlrb+Mg==">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A3067A8-7D03-43DF-A03B-3052CFB1C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26</Pages>
  <Words>11294</Words>
  <Characters>60990</Characters>
  <Application>Microsoft Office Word</Application>
  <DocSecurity>0</DocSecurity>
  <Lines>508</Lines>
  <Paragraphs>144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Hoffmann Vilvert</dc:creator>
  <cp:lastModifiedBy>Gabriel Henrique Stolt da Silva</cp:lastModifiedBy>
  <cp:revision>27</cp:revision>
  <cp:lastPrinted>2025-08-29T17:16:00Z</cp:lastPrinted>
  <dcterms:created xsi:type="dcterms:W3CDTF">2025-12-05T20:00:00Z</dcterms:created>
  <dcterms:modified xsi:type="dcterms:W3CDTF">2026-08-10T21:46:00Z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KSOTemplateDocerSaveRecord">
    <vt:lpwstr>eyJoZGlkIjoiMmNmMWY2N2E0MzMxZWRhNzY2NzkzNDkzZjMwMTFiYTUifQ==</vt:lpwstr>
  </property>
  <property fmtid="{D5CDD505-2E9C-101B-9397-08002B2CF9AE}" pid="4" name="KSOProductBuildVer">
    <vt:lpwstr>1046-12.1.0.25862</vt:lpwstr>
  </property>
  <property fmtid="{D5CDD505-2E9C-101B-9397-08002B2CF9AE}" pid="5" name="ICV">
    <vt:lpwstr>8EF6F10452D6412FB5488B70DE8BF0EE_12</vt:lpwstr>
  </property>
</Properties>
</file>