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F118F" w14:textId="77777777" w:rsidR="00BD46B7" w:rsidRDefault="00BD46B7">
      <w:pPr>
        <w:pStyle w:val="Ttulo1"/>
        <w:tabs>
          <w:tab w:val="left" w:pos="0"/>
        </w:tabs>
        <w:ind w:left="0" w:firstLine="0"/>
        <w:jc w:val="center"/>
        <w:rPr>
          <w:sz w:val="28"/>
          <w:szCs w:val="28"/>
        </w:rPr>
      </w:pPr>
    </w:p>
    <w:p w14:paraId="40E15E29" w14:textId="77777777" w:rsidR="00BD46B7" w:rsidRDefault="00911668">
      <w:pPr>
        <w:pStyle w:val="Ttulo1"/>
        <w:tabs>
          <w:tab w:val="left" w:pos="0"/>
        </w:tabs>
        <w:ind w:left="0" w:firstLine="0"/>
        <w:jc w:val="center"/>
      </w:pPr>
      <w:r>
        <w:rPr>
          <w:sz w:val="28"/>
          <w:szCs w:val="28"/>
        </w:rPr>
        <w:t>TERMO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REFERÊNCIA</w:t>
      </w:r>
    </w:p>
    <w:p w14:paraId="20E6221D" w14:textId="77777777" w:rsidR="00BD46B7" w:rsidRDefault="00911668">
      <w:pPr>
        <w:pStyle w:val="Corpodetexto"/>
        <w:jc w:val="center"/>
      </w:pPr>
      <w:r>
        <w:rPr>
          <w:rFonts w:ascii="Arial" w:hAnsi="Arial" w:cs="Arial"/>
          <w:sz w:val="20"/>
          <w:szCs w:val="20"/>
        </w:rPr>
        <w:t xml:space="preserve">Processo SGPe </w:t>
      </w:r>
      <w:r>
        <w:rPr>
          <w:rFonts w:ascii="Arial" w:hAnsi="Arial" w:cs="Arial"/>
          <w:color w:val="FF0000"/>
          <w:sz w:val="20"/>
          <w:szCs w:val="20"/>
        </w:rPr>
        <w:t xml:space="preserve">SES </w:t>
      </w:r>
      <w:r>
        <w:rPr>
          <w:rFonts w:ascii="Arial" w:hAnsi="Arial" w:cs="Arial"/>
          <w:color w:val="FF0000"/>
          <w:sz w:val="20"/>
          <w:szCs w:val="20"/>
          <w:lang w:val="pt-BR"/>
        </w:rPr>
        <w:t>XXXXX</w:t>
      </w:r>
      <w:r>
        <w:rPr>
          <w:rFonts w:ascii="Arial" w:hAnsi="Arial" w:cs="Arial"/>
          <w:color w:val="FF0000"/>
          <w:sz w:val="20"/>
          <w:szCs w:val="20"/>
        </w:rPr>
        <w:t>/</w:t>
      </w:r>
      <w:r>
        <w:rPr>
          <w:rFonts w:ascii="Arial" w:hAnsi="Arial" w:cs="Arial"/>
          <w:color w:val="FF0000"/>
          <w:sz w:val="20"/>
          <w:szCs w:val="20"/>
          <w:lang w:val="pt-BR"/>
        </w:rPr>
        <w:t>XXX</w:t>
      </w:r>
    </w:p>
    <w:p w14:paraId="37B7767F" w14:textId="77777777" w:rsidR="00BD46B7" w:rsidRDefault="00BD46B7">
      <w:pPr>
        <w:pStyle w:val="Corpodetexto"/>
        <w:spacing w:before="120"/>
        <w:ind w:left="370" w:hanging="370"/>
        <w:jc w:val="center"/>
        <w:rPr>
          <w:rFonts w:ascii="Arial" w:hAnsi="Arial" w:cs="Arial"/>
        </w:rPr>
      </w:pPr>
    </w:p>
    <w:p w14:paraId="1449B650" w14:textId="77777777" w:rsidR="00BD46B7" w:rsidRDefault="00BD46B7">
      <w:pPr>
        <w:pStyle w:val="Corpodetexto"/>
        <w:spacing w:before="120"/>
        <w:ind w:left="370" w:hanging="370"/>
        <w:jc w:val="center"/>
        <w:rPr>
          <w:rFonts w:ascii="Arial" w:hAnsi="Arial" w:cs="Arial"/>
        </w:rPr>
      </w:pPr>
    </w:p>
    <w:p w14:paraId="6AE3DC2C" w14:textId="77777777" w:rsidR="00BD46B7" w:rsidRDefault="00BD46B7">
      <w:pPr>
        <w:pStyle w:val="Corpodetexto"/>
        <w:spacing w:before="120"/>
        <w:ind w:left="370" w:hanging="370"/>
        <w:jc w:val="center"/>
        <w:rPr>
          <w:rFonts w:ascii="Arial" w:hAnsi="Arial" w:cs="Arial"/>
        </w:rPr>
      </w:pPr>
    </w:p>
    <w:tbl>
      <w:tblPr>
        <w:tblW w:w="9633" w:type="dxa"/>
        <w:tblInd w:w="544" w:type="dxa"/>
        <w:tblLayout w:type="fixed"/>
        <w:tblLook w:val="04A0" w:firstRow="1" w:lastRow="0" w:firstColumn="1" w:lastColumn="0" w:noHBand="0" w:noVBand="1"/>
      </w:tblPr>
      <w:tblGrid>
        <w:gridCol w:w="9633"/>
      </w:tblGrid>
      <w:tr w:rsidR="00BD46B7" w14:paraId="2332E154" w14:textId="77777777"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2827E44" w14:textId="77777777" w:rsidR="00BD46B7" w:rsidRDefault="00911668">
            <w:pPr>
              <w:pStyle w:val="LO-Normal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REQUISITANTE</w:t>
            </w:r>
          </w:p>
        </w:tc>
      </w:tr>
      <w:tr w:rsidR="00BD46B7" w14:paraId="7A57CFB3" w14:textId="77777777"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1932" w14:textId="77777777" w:rsidR="00BD46B7" w:rsidRDefault="00BD46B7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029085" w14:textId="77777777" w:rsidR="00BD46B7" w:rsidRDefault="00BD46B7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26F13D0" w14:textId="77777777" w:rsidR="00BD46B7" w:rsidRDefault="00BD46B7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5C80EA0" w14:textId="77777777" w:rsidR="00BD46B7" w:rsidRDefault="00BD46B7">
      <w:pPr>
        <w:pStyle w:val="Corpodetexto"/>
        <w:jc w:val="both"/>
        <w:rPr>
          <w:rFonts w:ascii="Arial" w:hAnsi="Arial" w:cs="Calibri"/>
        </w:rPr>
      </w:pPr>
    </w:p>
    <w:tbl>
      <w:tblPr>
        <w:tblW w:w="9583" w:type="dxa"/>
        <w:tblInd w:w="542" w:type="dxa"/>
        <w:tblLayout w:type="fixed"/>
        <w:tblLook w:val="04A0" w:firstRow="1" w:lastRow="0" w:firstColumn="1" w:lastColumn="0" w:noHBand="0" w:noVBand="1"/>
      </w:tblPr>
      <w:tblGrid>
        <w:gridCol w:w="9583"/>
      </w:tblGrid>
      <w:tr w:rsidR="00BD46B7" w14:paraId="2BC0CC40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6E5DFA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1.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“A”; 18, II; e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40, § 1º, 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BD46B7" w14:paraId="541F958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885E6" w14:textId="77777777" w:rsidR="00BD46B7" w:rsidRDefault="00BD46B7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</w:p>
          <w:p w14:paraId="2AE58972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Garamond" w:hAnsi="Arial" w:cs="Arial"/>
                <w:iCs/>
                <w:sz w:val="22"/>
                <w:szCs w:val="22"/>
              </w:rPr>
              <w:t>Solicitação de c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ontratação dos serviços de </w:t>
            </w:r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                                                                        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42D6996E" w14:textId="77777777" w:rsidR="00BD46B7" w:rsidRDefault="00BD46B7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3DC8E196" w14:textId="77777777" w:rsidR="00BD46B7" w:rsidRDefault="00911668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Nota: Utilizar o mesmo objeto do Documento de Oficialização da Demanda e do Estudo Técnico Preliminar.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O objeto da licitação deve ser sucinto e claro.</w:t>
            </w:r>
          </w:p>
          <w:p w14:paraId="5E82FC0D" w14:textId="77777777" w:rsidR="00BD46B7" w:rsidRDefault="00BD46B7">
            <w:pPr>
              <w:pStyle w:val="LO-Normal"/>
              <w:tabs>
                <w:tab w:val="left" w:pos="786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620C6047" w14:textId="77777777" w:rsidR="00BD46B7" w:rsidRDefault="00911668">
            <w:pPr>
              <w:pStyle w:val="LO-Normal"/>
              <w:tabs>
                <w:tab w:val="left" w:pos="78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condições de vigência e prorrogação constam no item 13.</w:t>
            </w:r>
          </w:p>
          <w:p w14:paraId="0FD670AB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AD00AD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1.1. Especificações e quantidades:</w:t>
            </w:r>
          </w:p>
          <w:p w14:paraId="77FFBB4B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C13345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1.1.1. </w:t>
            </w:r>
            <w:r>
              <w:rPr>
                <w:rFonts w:ascii="Arial" w:hAnsi="Arial" w:cs="Arial"/>
                <w:sz w:val="22"/>
                <w:szCs w:val="22"/>
              </w:rPr>
              <w:t>Conforme Anexo I.</w:t>
            </w:r>
          </w:p>
          <w:p w14:paraId="16D89DD5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2BBDF6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A resposta deve ser apresentada em quadro de itens, seja no Anexo I ou neste campo, não sendo aceita apenas a indicação do número da requisição. Cada item da requisição corresponde a um item da contratação, devendo os itens ser numerados de forma sequencial e contínua, ainda que organizados em lotes, sem reinício da contagem.</w:t>
            </w:r>
          </w:p>
          <w:p w14:paraId="1C234815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0910C92" w14:textId="77777777" w:rsidR="00BD46B7" w:rsidRDefault="00911668">
            <w:pPr>
              <w:pStyle w:val="Normal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 Histórico de contratação do objeto:</w:t>
            </w:r>
          </w:p>
          <w:p w14:paraId="279C06B2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B9A359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1.2.1.</w:t>
            </w:r>
            <w:r>
              <w:rPr>
                <w:rFonts w:ascii="Arial" w:hAnsi="Arial" w:cs="Arial"/>
                <w:sz w:val="22"/>
                <w:szCs w:val="22"/>
              </w:rPr>
              <w:t xml:space="preserve"> Existe Contrato anterior: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) Sim  (   ) Não.</w:t>
            </w:r>
          </w:p>
          <w:p w14:paraId="17BC4827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28CA33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Contrato anterior: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10E1CBB0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4FEB84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 Do catálogo eletrônico de padronização de compras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19, II, da Lei nº 14.133/2021):</w:t>
            </w:r>
          </w:p>
          <w:p w14:paraId="320AF2DB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</w:p>
          <w:p w14:paraId="69139578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docs-internal-guid-6abf636b-7fff-04c4-ec"/>
            <w:bookmarkEnd w:id="0"/>
            <w:r>
              <w:rPr>
                <w:rFonts w:ascii="Arial;sans-serif" w:hAnsi="Arial;sans-serif" w:cs="Arial"/>
                <w:sz w:val="22"/>
                <w:szCs w:val="22"/>
              </w:rPr>
              <w:t xml:space="preserve">As especificações contidas nos anexos respeitam o Catálogo de Materiais e Serviços do Governo do Estado, cuja consulta pode ser feita no </w:t>
            </w:r>
            <w:hyperlink r:id="rId8">
              <w:r>
                <w:rPr>
                  <w:rStyle w:val="Hyperlink"/>
                  <w:rFonts w:ascii="Arial;sans-serif" w:hAnsi="Arial;sans-serif" w:cs="Arial"/>
                  <w:color w:val="000000"/>
                  <w:sz w:val="22"/>
                  <w:szCs w:val="22"/>
                </w:rPr>
                <w:t>link</w:t>
              </w:r>
            </w:hyperlink>
            <w:r>
              <w:rPr>
                <w:rFonts w:ascii="Arial;sans-serif" w:hAnsi="Arial;sans-serif" w:cs="Arial"/>
                <w:sz w:val="22"/>
                <w:szCs w:val="22"/>
              </w:rPr>
              <w:t>.</w:t>
            </w:r>
          </w:p>
          <w:p w14:paraId="2F5A1B99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E191DA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1.3.2.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 caso de divergência entre as descrições e especificações constantes no presente Termo de Referência e no Catálogo, prevalecem as primeiras.</w:t>
            </w:r>
          </w:p>
          <w:p w14:paraId="1EA526CC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CE2857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1.4. Da natureza do objeto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20 da Lei nº 14.133/2021 e art. 5º, parágrafo único, do Decreto Estadual nº 2.355/2022):</w:t>
            </w:r>
          </w:p>
          <w:p w14:paraId="3FEE6F57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323F5D" w14:textId="77777777" w:rsidR="00BD46B7" w:rsidRDefault="00911668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1.4.1.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serviços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objeto desta contratação são caracterizados como comuns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com características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técnicas e funcionais, 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definid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  <w:t>a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s por meio de especificações usuais existentes no mercado.</w:t>
            </w:r>
          </w:p>
          <w:p w14:paraId="57B595B2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6C3CAF5E" w14:textId="77777777" w:rsidR="00BD46B7" w:rsidRDefault="00911668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lastRenderedPageBreak/>
              <w:t xml:space="preserve">1.4.2. </w:t>
            </w:r>
            <w:bookmarkStart w:id="1" w:name="docs-internal-guid-783195fb-7fff-6608-21"/>
            <w:bookmarkEnd w:id="1"/>
            <w:r>
              <w:rPr>
                <w:rFonts w:ascii="Arial;sans-serif" w:hAnsi="Arial;sans-serif" w:cs="Arial"/>
                <w:bCs/>
                <w:sz w:val="22"/>
                <w:szCs w:val="22"/>
                <w:lang w:val="pt-BR"/>
              </w:rPr>
              <w:t>Os serviços não se enquadram como sendo de luxo, nos termos do Decreto Estadual nº 2.355/2022.</w:t>
            </w:r>
          </w:p>
          <w:p w14:paraId="6F20A3F4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</w:p>
          <w:p w14:paraId="523EBCC1" w14:textId="77777777" w:rsidR="00BD46B7" w:rsidRDefault="00911668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eastAsia="Poppins" w:hAnsi="Arial" w:cs="Arial"/>
                <w:bCs/>
                <w:sz w:val="22"/>
                <w:szCs w:val="22"/>
                <w:shd w:val="clear" w:color="auto" w:fill="FFFFFF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1.4.3.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 </w:t>
            </w:r>
            <w:bookmarkStart w:id="2" w:name="docs-internal-guid-76c93148-7fff-9625-e0"/>
            <w:bookmarkEnd w:id="2"/>
            <w:r>
              <w:rPr>
                <w:rFonts w:ascii="Arial;sans-serif" w:eastAsia="Poppins" w:hAnsi="Arial;sans-serif" w:cs="Arial"/>
                <w:bCs/>
                <w:sz w:val="22"/>
                <w:szCs w:val="22"/>
                <w:lang w:val="pt-BR"/>
              </w:rPr>
              <w:t xml:space="preserve">Não se enquadram como bens de luxo, os quais, conforme definição do art. 2º, II, da Resolução TCU nº 341/2022, são </w:t>
            </w:r>
            <w:r>
              <w:rPr>
                <w:rFonts w:ascii="Arial;sans-serif" w:eastAsia="Poppins" w:hAnsi="Arial;sans-serif" w:cs="Arial"/>
                <w:bCs/>
                <w:sz w:val="22"/>
                <w:szCs w:val="22"/>
                <w:shd w:val="clear" w:color="auto" w:fill="FFFFFF"/>
                <w:lang w:val="pt-BR"/>
              </w:rPr>
              <w:t>aqueles “de consumo ostentatório, opulento, de abordagem personalizada ou refinada, de elevado grau de sofisticação, de distribuição seletiva, alto preço, escassez, raridade e exclusividade, com forte apelo estético, de tradição ou história, cuja qualidade supera a das demandas ordinárias das unidades do Tribunal, por haver substitutos com características técnicas e funcionais equivalentes de qualidade comum”.</w:t>
            </w:r>
          </w:p>
          <w:p w14:paraId="4BDC0E5B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46B7" w14:paraId="5D4D2BA2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AB7EEB3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2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DA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FUNDAMENTAÇÃO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“B” DA LEI Nº 14.133/2021)</w:t>
            </w:r>
          </w:p>
        </w:tc>
      </w:tr>
      <w:tr w:rsidR="00BD46B7" w14:paraId="466730D3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C130" w14:textId="77777777" w:rsidR="00BD46B7" w:rsidRDefault="00BD46B7">
            <w:pPr>
              <w:pStyle w:val="LO-Normal"/>
              <w:jc w:val="both"/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</w:pPr>
          </w:p>
          <w:p w14:paraId="49F33863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2.1.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>Conforme disposto no Estudo Técnico Preliminar, a contratação se justifica por ____.</w:t>
            </w:r>
          </w:p>
          <w:p w14:paraId="12C701D0" w14:textId="77777777" w:rsidR="00BD46B7" w:rsidRDefault="00BD46B7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779D45DA" w14:textId="77777777" w:rsidR="00BD46B7" w:rsidRDefault="00911668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  <w:t>Nota: Incluir a justificativa do ETP.</w:t>
            </w:r>
          </w:p>
          <w:p w14:paraId="678DAC5C" w14:textId="77777777" w:rsidR="00BD46B7" w:rsidRDefault="00BD46B7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411A427A" w14:textId="77777777" w:rsidR="00BD46B7" w:rsidRDefault="00911668">
            <w:pPr>
              <w:pStyle w:val="Normal2"/>
              <w:jc w:val="both"/>
            </w:pP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lang w:eastAsia="en-US"/>
              </w:rPr>
              <w:t xml:space="preserve">2.2. </w:t>
            </w:r>
            <w:r>
              <w:rPr>
                <w:rFonts w:ascii="Arial" w:eastAsia="Garamond" w:hAnsi="Arial" w:cs="Arial"/>
                <w:iCs/>
                <w:sz w:val="22"/>
                <w:szCs w:val="22"/>
                <w:lang w:eastAsia="en-US"/>
              </w:rPr>
              <w:t>Justificativas adicionais:</w:t>
            </w:r>
          </w:p>
          <w:p w14:paraId="2775223B" w14:textId="77777777" w:rsidR="00BD46B7" w:rsidRDefault="00BD46B7">
            <w:pPr>
              <w:pStyle w:val="Normal2"/>
              <w:jc w:val="both"/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</w:pPr>
          </w:p>
          <w:p w14:paraId="53AEF817" w14:textId="77777777" w:rsidR="00BD46B7" w:rsidRDefault="00911668">
            <w:pPr>
              <w:pStyle w:val="Normal2"/>
              <w:jc w:val="both"/>
            </w:pP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  <w:t>Nota: Se houver necessidade, caso contrário, retirar esse item.</w:t>
            </w:r>
          </w:p>
          <w:p w14:paraId="7A706F35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D46B7" w14:paraId="5AB12E41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FC8F02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3. DA DESCRIÇÃO DA SOLUÇÃO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“C”, e 18, </w:t>
            </w:r>
            <w:bookmarkStart w:id="3" w:name="docs-internal-guid-68a9f3bc-7fff-f1c6-27"/>
            <w:bookmarkEnd w:id="3"/>
            <w:r>
              <w:rPr>
                <w:rStyle w:val="Forte"/>
                <w:rFonts w:ascii="Arial;sans-serif" w:hAnsi="Arial;sans-serif" w:cs="Arial"/>
                <w:color w:val="FFFFFF"/>
                <w:sz w:val="22"/>
                <w:szCs w:val="22"/>
              </w:rPr>
              <w:t>§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1º, VII,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BD46B7" w14:paraId="117A621D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84EA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22FE2ABF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3.1.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Conforme informado no Estudo Técnico </w:t>
            </w:r>
            <w:proofErr w:type="gramStart"/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Preliminar, </w:t>
            </w:r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</w:t>
            </w:r>
            <w:proofErr w:type="gramEnd"/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                                                         .</w:t>
            </w:r>
          </w:p>
          <w:p w14:paraId="0BBA9F35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D46B7" w14:paraId="2A6907E6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F12AC4F" w14:textId="77777777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4. DOS REQUISITOS DA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CONTRATAÇÃO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“D” DA LEI Nº 14.133/2021)</w:t>
            </w:r>
          </w:p>
        </w:tc>
      </w:tr>
      <w:tr w:rsidR="00BD46B7" w14:paraId="1595014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0DB0C" w14:textId="77777777" w:rsidR="00BD46B7" w:rsidRDefault="00BD46B7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10C022B2" w14:textId="77777777" w:rsidR="00BD46B7" w:rsidRDefault="00911668">
            <w:pPr>
              <w:pStyle w:val="Corpodetexto"/>
              <w:tabs>
                <w:tab w:val="left" w:pos="0"/>
                <w:tab w:val="left" w:pos="480"/>
              </w:tabs>
              <w:jc w:val="both"/>
            </w:pPr>
            <w:bookmarkStart w:id="4" w:name="docs-internal-guid-0cd393e4-7fff-a701-25"/>
            <w:bookmarkEnd w:id="4"/>
            <w:r>
              <w:rPr>
                <w:rFonts w:ascii="Arial" w:hAnsi="Arial" w:cs="Arial"/>
                <w:b/>
              </w:rPr>
              <w:t>4.1. As propostas apresentadas deverão atender aos seguintes requisitos:</w:t>
            </w:r>
          </w:p>
          <w:p w14:paraId="35FFB725" w14:textId="77777777" w:rsidR="00BD46B7" w:rsidRDefault="00BD46B7">
            <w:pPr>
              <w:pStyle w:val="Corpodetexto"/>
              <w:jc w:val="both"/>
              <w:rPr>
                <w:rFonts w:ascii="Arial" w:hAnsi="Arial"/>
                <w:b/>
              </w:rPr>
            </w:pPr>
          </w:p>
          <w:p w14:paraId="2E21CDED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4.1.1.</w:t>
            </w:r>
            <w:r>
              <w:rPr>
                <w:rFonts w:ascii="Arial" w:hAnsi="Arial"/>
              </w:rPr>
              <w:t xml:space="preserve"> Especificações e quantidades do objeto (item 1.1.).</w:t>
            </w:r>
          </w:p>
          <w:p w14:paraId="61E5BB83" w14:textId="77777777" w:rsidR="00BD46B7" w:rsidRDefault="00BD46B7">
            <w:pPr>
              <w:pStyle w:val="Corpodetexto"/>
              <w:jc w:val="both"/>
              <w:rPr>
                <w:rFonts w:ascii="Arial" w:hAnsi="Arial"/>
                <w:b/>
              </w:rPr>
            </w:pPr>
          </w:p>
          <w:p w14:paraId="45577631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4.1.2.</w:t>
            </w:r>
            <w:r>
              <w:rPr>
                <w:rFonts w:ascii="Arial" w:hAnsi="Arial"/>
              </w:rPr>
              <w:t xml:space="preserve"> Critérios de aceitação da proposta (item 6.).</w:t>
            </w:r>
          </w:p>
          <w:p w14:paraId="475E1B54" w14:textId="77777777" w:rsidR="00BD46B7" w:rsidRDefault="00BD46B7">
            <w:pPr>
              <w:pStyle w:val="Corpodetexto"/>
              <w:jc w:val="both"/>
              <w:rPr>
                <w:rFonts w:ascii="Arial" w:hAnsi="Arial"/>
                <w:b/>
              </w:rPr>
            </w:pPr>
          </w:p>
          <w:p w14:paraId="004B4414" w14:textId="77777777" w:rsidR="00BD46B7" w:rsidRDefault="00911668">
            <w:pPr>
              <w:pStyle w:val="Corpodetexto"/>
              <w:jc w:val="both"/>
            </w:pPr>
            <w:r>
              <w:rPr>
                <w:rFonts w:ascii="Arial" w:hAnsi="Arial"/>
                <w:b/>
              </w:rPr>
              <w:t xml:space="preserve">4.1.3. </w:t>
            </w:r>
            <w:r>
              <w:rPr>
                <w:rFonts w:ascii="Arial" w:hAnsi="Arial"/>
              </w:rPr>
              <w:t>Critérios de habilitação (item 7.).</w:t>
            </w:r>
          </w:p>
          <w:p w14:paraId="627F6F95" w14:textId="77777777" w:rsidR="00BD46B7" w:rsidRDefault="00BD46B7">
            <w:pPr>
              <w:pStyle w:val="Corpodetexto"/>
              <w:jc w:val="both"/>
              <w:rPr>
                <w:rFonts w:ascii="Arial" w:hAnsi="Arial"/>
              </w:rPr>
            </w:pPr>
          </w:p>
          <w:p w14:paraId="4DE88970" w14:textId="77777777" w:rsidR="00BD46B7" w:rsidRDefault="00911668">
            <w:pPr>
              <w:pStyle w:val="Corpodetexto"/>
              <w:jc w:val="both"/>
            </w:pPr>
            <w:bookmarkStart w:id="5" w:name="docs-internal-guid-691a6fca-7fff-d671-73"/>
            <w:bookmarkEnd w:id="5"/>
            <w:r>
              <w:rPr>
                <w:rFonts w:ascii="Arial;sans-serif" w:hAnsi="Arial;sans-serif"/>
                <w:b/>
              </w:rPr>
              <w:t>4.1.4.</w:t>
            </w:r>
            <w:r>
              <w:t xml:space="preserve"> </w:t>
            </w:r>
            <w:r>
              <w:rPr>
                <w:rFonts w:ascii="Arial;sans-serif" w:hAnsi="Arial;sans-serif"/>
              </w:rPr>
              <w:t>Condições de execução do objeto (item 9.).</w:t>
            </w:r>
          </w:p>
          <w:p w14:paraId="6CED5B89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  <w:p w14:paraId="68DD8C68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4.2.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Leis e regulamentações:</w:t>
            </w:r>
          </w:p>
          <w:p w14:paraId="16605284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084A588A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Informar legislações e/ou regulamentações específicas do objeto.</w:t>
            </w:r>
          </w:p>
          <w:p w14:paraId="27335DA8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9CC05B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Padrões mínimos de qualidade e desempenho:</w:t>
            </w:r>
          </w:p>
          <w:p w14:paraId="308C6A75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15DCC6AD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Caso necessário, indicar padrões mínimos de qualidade e desempenho específicos do objeto. Todos os itens devem constar no Termo de Referência.</w:t>
            </w:r>
          </w:p>
          <w:p w14:paraId="51BE88DA" w14:textId="77777777" w:rsidR="00BD46B7" w:rsidRDefault="00BD46B7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D46B7" w14:paraId="0FBCFC6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5E6107" w14:textId="77777777" w:rsidR="00BD46B7" w:rsidRDefault="00911668">
            <w:pPr>
              <w:pStyle w:val="LO-Normal"/>
              <w:numPr>
                <w:ilvl w:val="0"/>
                <w:numId w:val="3"/>
              </w:num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DOS PARÂMETROS DA AQUISIÇÃO</w:t>
            </w:r>
          </w:p>
        </w:tc>
      </w:tr>
      <w:tr w:rsidR="00BD46B7" w14:paraId="1004306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7B85" w14:textId="77777777" w:rsidR="00BD46B7" w:rsidRDefault="00BD46B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8B97AD" w14:textId="77777777" w:rsidR="00BD46B7" w:rsidRDefault="00911668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5.1. </w:t>
            </w:r>
            <w:bookmarkStart w:id="6" w:name="docs-internal-guid-d411983c-7fff-b8e8-81"/>
            <w:bookmarkEnd w:id="6"/>
            <w:r>
              <w:rPr>
                <w:rFonts w:ascii="Arial;sans-serif" w:hAnsi="Arial;sans-serif" w:cs="Arial"/>
                <w:b/>
                <w:sz w:val="22"/>
                <w:szCs w:val="22"/>
                <w:lang w:val="pt-BR"/>
              </w:rPr>
              <w:t>Do tratamento diferenciado a Microempresas (ME) e Empresas de Pequeno Porte (EPP), conforme o disposto no art. 48 da Lei Complementar nº 123/2006 e art. 4º da Lei nº 14.133/2021:</w:t>
            </w:r>
          </w:p>
          <w:p w14:paraId="77469313" w14:textId="77777777" w:rsidR="00BD46B7" w:rsidRDefault="00BD46B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98527D3" w14:textId="77777777" w:rsidR="00BD46B7" w:rsidRDefault="00911668">
            <w:pPr>
              <w:pStyle w:val="Corpodetexto"/>
              <w:tabs>
                <w:tab w:val="left" w:pos="0"/>
              </w:tabs>
              <w:jc w:val="both"/>
            </w:pPr>
            <w:r>
              <w:rPr>
                <w:rFonts w:ascii="Arial" w:hAnsi="Arial" w:cs="Arial"/>
                <w:b/>
                <w:bCs/>
                <w:lang w:val="pt-BR"/>
              </w:rPr>
              <w:lastRenderedPageBreak/>
              <w:t>5.1.1.</w:t>
            </w:r>
            <w:r>
              <w:rPr>
                <w:rFonts w:ascii="Arial" w:hAnsi="Arial" w:cs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Não aplicável nas compras diretas, conforme disposto no art. 49, IV, da Lei Complementar nº 123/2006 (alterado pela Lei Complementar nº 147/2014).</w:t>
            </w:r>
          </w:p>
          <w:p w14:paraId="3455C775" w14:textId="77777777" w:rsidR="00BD46B7" w:rsidRDefault="00BD46B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D1AC5E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>5.2. N</w:t>
            </w:r>
            <w:r>
              <w:rPr>
                <w:rFonts w:ascii="Arial" w:hAnsi="Arial" w:cs="Arial"/>
                <w:b/>
              </w:rPr>
              <w:t>ecessidade de vistoria prévia (visita técnica)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lang w:val="pt-BR"/>
              </w:rPr>
              <w:t>N</w:t>
            </w:r>
            <w:r>
              <w:rPr>
                <w:rFonts w:ascii="Arial" w:hAnsi="Arial" w:cs="Arial"/>
                <w:bCs/>
                <w:lang w:val="pt-BR"/>
              </w:rPr>
              <w:t>ão será exigida.</w:t>
            </w:r>
          </w:p>
          <w:p w14:paraId="5BCE7C52" w14:textId="77777777" w:rsidR="00BD46B7" w:rsidRDefault="00BD46B7">
            <w:pPr>
              <w:pStyle w:val="Corpodetexto"/>
              <w:jc w:val="both"/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</w:pPr>
          </w:p>
          <w:p w14:paraId="1B843E64" w14:textId="77777777" w:rsidR="00BD46B7" w:rsidRDefault="00911668">
            <w:pPr>
              <w:pStyle w:val="Corpodetexto"/>
              <w:jc w:val="both"/>
            </w:pP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>Nota: Caso seja necessária a realização de vistoria, deve-se informar expressamente essa exigência, bem como os dados de contato, o local, a data e o horário para sua realização. Também é preciso indicar o período em que a vistoria poderá ocorrer, compreendido entre a data de publicação do edital e o dia anterior à abertura da sessão.</w:t>
            </w:r>
          </w:p>
          <w:p w14:paraId="3B5A4BAF" w14:textId="77777777" w:rsidR="00BD46B7" w:rsidRDefault="00BD46B7">
            <w:pPr>
              <w:pStyle w:val="Corpodetexto"/>
              <w:jc w:val="both"/>
              <w:rPr>
                <w:rFonts w:ascii="Arial" w:eastAsia="sans-serif" w:hAnsi="Arial" w:cs="Arial"/>
                <w:shd w:val="clear" w:color="auto" w:fill="FFFFFF"/>
              </w:rPr>
            </w:pPr>
          </w:p>
          <w:p w14:paraId="12164BBF" w14:textId="77777777" w:rsidR="00BD46B7" w:rsidRDefault="00911668">
            <w:pPr>
              <w:pStyle w:val="Corpodetexto"/>
              <w:jc w:val="both"/>
            </w:pPr>
            <w:r>
              <w:rPr>
                <w:rFonts w:ascii="Arial" w:eastAsia="sans-serif" w:hAnsi="Arial" w:cs="Arial"/>
                <w:b/>
                <w:bCs/>
                <w:shd w:val="clear" w:color="auto" w:fill="FFFFFF"/>
                <w:lang w:val="pt-BR"/>
              </w:rPr>
              <w:t>5.2.1.</w:t>
            </w:r>
            <w:r>
              <w:rPr>
                <w:rFonts w:ascii="Arial" w:eastAsia="sans-serif" w:hAnsi="Arial" w:cs="Arial"/>
                <w:shd w:val="clear" w:color="auto" w:fill="FFFFFF"/>
              </w:rPr>
              <w:t xml:space="preserve"> </w:t>
            </w:r>
            <w:bookmarkStart w:id="7" w:name="docs-internal-guid-1f935b24-7fff-0ad2-e9"/>
            <w:bookmarkEnd w:id="7"/>
            <w:r>
              <w:rPr>
                <w:rFonts w:ascii="Arial;sans-serif" w:eastAsia="sans-serif" w:hAnsi="Arial;sans-serif" w:cs="Arial"/>
                <w:bCs/>
                <w:shd w:val="clear" w:color="auto" w:fill="FFFFFF"/>
                <w:lang w:val="pt-BR"/>
              </w:rPr>
              <w:t>A realização de vistoria prévia será facultativa, não constituindo requisito obrigatório para participação no certame.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</w:t>
            </w:r>
            <w:r>
              <w:rPr>
                <w:rFonts w:ascii="Arial;sans-serif" w:eastAsia="sans-serif" w:hAnsi="Arial;sans-serif" w:cs="Arial"/>
                <w:bCs/>
                <w:lang w:val="pt-BR"/>
              </w:rPr>
              <w:t xml:space="preserve">Todavia, as licitantes declaram-se cientes de que, após a apresentação das propostas, não serão admitidas alegações posteriores de impossibilidade de cumprimento das obrigações contratuais, seja por desconhecimento dos serviços ou por eventuais dificuldades técnicas não previstas. Caso a licitante opte por não realizar a vistoria, deverá apresentar a respectiva Declaração de Não Realização de Vistoria, conforme modelo constante do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X.</w:t>
            </w:r>
            <w:r>
              <w:rPr>
                <w:rFonts w:ascii="Arial;sans-serif" w:eastAsia="sans-serif" w:hAnsi="Arial;sans-serif" w:cs="Arial"/>
                <w:bCs/>
                <w:lang w:val="pt-BR"/>
              </w:rPr>
              <w:t xml:space="preserve"> O Atestado de Vistoria, para as empresas que optarem por sua realização, encontra-se no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</w:t>
            </w:r>
            <w:r>
              <w:rPr>
                <w:rFonts w:ascii="Arial;sans-serif" w:eastAsia="sans-serif" w:hAnsi="Arial;sans-serif" w:cs="Arial"/>
                <w:bCs/>
                <w:lang w:val="pt-BR"/>
              </w:rPr>
              <w:t>.</w:t>
            </w:r>
          </w:p>
          <w:p w14:paraId="7C64A9B0" w14:textId="77777777" w:rsidR="00BD46B7" w:rsidRDefault="00BD46B7">
            <w:pPr>
              <w:pStyle w:val="Corpodetexto"/>
              <w:rPr>
                <w:rFonts w:ascii="Arial" w:hAnsi="Arial" w:cs="Arial"/>
                <w:color w:val="FF0000"/>
                <w:lang w:val="pt-BR"/>
              </w:rPr>
            </w:pPr>
          </w:p>
          <w:p w14:paraId="3CCEB3D5" w14:textId="77777777" w:rsidR="00BD46B7" w:rsidRDefault="00911668">
            <w:pPr>
              <w:pStyle w:val="Corpodetexto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color w:val="FF0000"/>
                <w:lang w:val="pt-BR"/>
              </w:rPr>
              <w:t>Nota: Atentar-se à numeração dos Anexos.</w:t>
            </w:r>
          </w:p>
          <w:p w14:paraId="60D5C59F" w14:textId="77777777" w:rsidR="00BD46B7" w:rsidRDefault="00BD46B7">
            <w:pPr>
              <w:pStyle w:val="Corpodetexto"/>
              <w:rPr>
                <w:rFonts w:ascii="Arial" w:hAnsi="Arial" w:cs="Arial"/>
              </w:rPr>
            </w:pPr>
          </w:p>
          <w:p w14:paraId="040B5D66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 xml:space="preserve">5.3. Participação de consórcios (art. 18, IX, da Lei nº 14.133/2021):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430AD677" w14:textId="77777777" w:rsidR="00BD46B7" w:rsidRDefault="00BD46B7">
            <w:pPr>
              <w:pStyle w:val="Corpodetexto"/>
              <w:tabs>
                <w:tab w:val="left" w:pos="480"/>
              </w:tabs>
              <w:jc w:val="both"/>
              <w:rPr>
                <w:rFonts w:ascii="Arial" w:hAnsi="Arial" w:cs="Arial"/>
                <w:bCs/>
                <w:lang w:val="pt-BR"/>
              </w:rPr>
            </w:pPr>
          </w:p>
          <w:p w14:paraId="11D266DB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  <w:rPr>
                <w:rFonts w:ascii="Arial" w:eastAsia="Calibri" w:hAnsi="Arial" w:cs="Arial"/>
                <w:b/>
                <w:bCs/>
                <w:lang w:val="pt-BR"/>
              </w:rPr>
            </w:pPr>
            <w:r>
              <w:rPr>
                <w:rFonts w:ascii="Arial" w:hAnsi="Arial" w:cs="Arial"/>
                <w:b/>
                <w:bCs/>
                <w:lang w:val="pt-BR"/>
              </w:rPr>
              <w:t xml:space="preserve">5.3.1. </w:t>
            </w:r>
            <w:bookmarkStart w:id="8" w:name="docs-internal-guid-214fd639-7fff-397b-58"/>
            <w:bookmarkEnd w:id="8"/>
            <w:r>
              <w:rPr>
                <w:rFonts w:ascii="Arial;sans-serif" w:eastAsia="Calibri" w:hAnsi="Arial;sans-serif" w:cs="Arial"/>
                <w:bCs/>
                <w:lang w:val="pt-BR"/>
              </w:rPr>
              <w:t>A vedação à participação de consórcios de empresas no presente procedimento licitatório não compromete a competitividade. A formação de consórcios mostra-se recomendável apenas em contratações de alta complexidade ou de grande vulto, hipótese que não se aplica ao objeto em análise. Admitir consórcios em contratação de baixa complexidade e de menor expressão econômica poderia, ao contrário, comprometer o princípio da competitividade, na medida em que possibilitaria a união de potenciais concorrentes que, individualmente, possuem plena capacidade de participar do certame. Tal prática configuraria uma distorção, reduzindo a concorrência efetiva e prejudicando a vantajosidade da contratação para a Administração Pública.</w:t>
            </w:r>
          </w:p>
          <w:p w14:paraId="4FC087F2" w14:textId="77777777" w:rsidR="00BD46B7" w:rsidRDefault="00BD46B7">
            <w:pPr>
              <w:pStyle w:val="Corpodetexto"/>
              <w:jc w:val="both"/>
              <w:rPr>
                <w:rFonts w:ascii="Arial" w:hAnsi="Arial" w:cs="Arial"/>
                <w:color w:val="FF0000"/>
              </w:rPr>
            </w:pPr>
          </w:p>
          <w:p w14:paraId="282C2515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</w:rPr>
              <w:t>5.4. Subcontratação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40976C1F" w14:textId="77777777" w:rsidR="00BD46B7" w:rsidRDefault="00BD46B7">
            <w:pPr>
              <w:pStyle w:val="Corpodetexto"/>
              <w:tabs>
                <w:tab w:val="left" w:pos="480"/>
              </w:tabs>
              <w:jc w:val="both"/>
              <w:rPr>
                <w:rFonts w:ascii="Arial" w:hAnsi="Arial" w:cs="Arial"/>
                <w:b/>
              </w:rPr>
            </w:pPr>
          </w:p>
          <w:p w14:paraId="0C1BC4C5" w14:textId="77777777" w:rsidR="00BD46B7" w:rsidRDefault="00911668">
            <w:pPr>
              <w:pStyle w:val="Corpodetexto"/>
            </w:pPr>
            <w:r>
              <w:rPr>
                <w:rFonts w:ascii="Arial" w:hAnsi="Arial" w:cs="Arial"/>
                <w:color w:val="FF0000"/>
                <w:lang w:val="pt-BR"/>
              </w:rPr>
              <w:t xml:space="preserve">Nota: </w:t>
            </w:r>
            <w:r>
              <w:rPr>
                <w:color w:val="FF0000"/>
              </w:rPr>
              <w:t xml:space="preserve">Como regra, não será admitida. </w:t>
            </w:r>
            <w:r>
              <w:rPr>
                <w:rStyle w:val="Forte"/>
                <w:b w:val="0"/>
                <w:bCs w:val="0"/>
                <w:color w:val="FF0000"/>
              </w:rPr>
              <w:t>Excepcionalmente</w:t>
            </w:r>
            <w:r>
              <w:rPr>
                <w:color w:val="FF0000"/>
              </w:rPr>
              <w:t>, a critério da unidade e em função das peculiaridades do objeto, poderá ser autorizada.</w:t>
            </w:r>
          </w:p>
          <w:p w14:paraId="20587570" w14:textId="77777777" w:rsidR="00BD46B7" w:rsidRDefault="00BD46B7">
            <w:pPr>
              <w:pStyle w:val="Corpodetexto"/>
              <w:rPr>
                <w:rFonts w:ascii="Arial" w:hAnsi="Arial" w:cs="Arial"/>
                <w:lang w:val="pt-BR"/>
              </w:rPr>
            </w:pPr>
          </w:p>
          <w:p w14:paraId="7C9E022E" w14:textId="77777777" w:rsidR="00BD46B7" w:rsidRDefault="00911668">
            <w:pPr>
              <w:pStyle w:val="Corpodetexto"/>
              <w:tabs>
                <w:tab w:val="left" w:pos="480"/>
              </w:tabs>
            </w:pPr>
            <w:r>
              <w:rPr>
                <w:rFonts w:ascii="Arial" w:hAnsi="Arial" w:cs="Arial"/>
                <w:b/>
              </w:rPr>
              <w:t>5.5. Do agrupamento de itens em lotes</w:t>
            </w:r>
            <w:r>
              <w:rPr>
                <w:rFonts w:ascii="Arial" w:hAnsi="Arial" w:cs="Arial"/>
                <w:b/>
                <w:lang w:val="pt-BR"/>
              </w:rPr>
              <w:t>:</w:t>
            </w:r>
            <w:r>
              <w:rPr>
                <w:rFonts w:ascii="Arial" w:hAnsi="Arial" w:cs="Arial"/>
                <w:bCs/>
                <w:lang w:val="pt-BR"/>
              </w:rPr>
              <w:t xml:space="preserve"> </w:t>
            </w:r>
            <w:r>
              <w:rPr>
                <w:rFonts w:ascii="Arial" w:hAnsi="Arial" w:cs="Arial"/>
                <w:bCs/>
                <w:u w:val="single"/>
                <w:lang w:val="pt-BR"/>
              </w:rPr>
              <w:t xml:space="preserve">                                     .</w:t>
            </w:r>
          </w:p>
          <w:p w14:paraId="54C69D44" w14:textId="77777777" w:rsidR="00BD46B7" w:rsidRDefault="00BD46B7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628C0B99" w14:textId="77777777" w:rsidR="00BD46B7" w:rsidRDefault="00911668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  <w:r>
              <w:rPr>
                <w:rFonts w:ascii="Arial" w:hAnsi="Arial" w:cs="Arial"/>
                <w:bCs/>
                <w:color w:val="FF0000"/>
                <w:lang w:val="pt-BR"/>
              </w:rPr>
              <w:t>Nota: Obrigatório informar se a contratação será por item ou por lote.</w:t>
            </w:r>
          </w:p>
          <w:p w14:paraId="31A5DAE1" w14:textId="77777777" w:rsidR="00BD46B7" w:rsidRDefault="00BD46B7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42CAAB9A" w14:textId="77777777" w:rsidR="00BD46B7" w:rsidRDefault="00911668">
            <w:pPr>
              <w:pStyle w:val="Corpodetexto"/>
              <w:tabs>
                <w:tab w:val="left" w:pos="480"/>
              </w:tabs>
            </w:pPr>
            <w:r>
              <w:rPr>
                <w:rFonts w:ascii="Arial" w:hAnsi="Arial" w:cs="Arial"/>
                <w:b/>
                <w:lang w:val="pt-BR"/>
              </w:rPr>
              <w:t xml:space="preserve">5.5.1. </w:t>
            </w:r>
            <w:r>
              <w:rPr>
                <w:rFonts w:ascii="Arial" w:hAnsi="Arial" w:cs="Arial"/>
                <w:lang w:val="pt-BR"/>
              </w:rPr>
              <w:t xml:space="preserve">Justificativa do </w:t>
            </w:r>
            <w:r>
              <w:rPr>
                <w:rFonts w:ascii="Arial" w:hAnsi="Arial" w:cs="Arial"/>
              </w:rPr>
              <w:t>agrupamento de itens em lotes</w:t>
            </w:r>
            <w:r>
              <w:rPr>
                <w:rFonts w:ascii="Arial" w:hAnsi="Arial" w:cs="Arial"/>
                <w:lang w:val="pt-BR"/>
              </w:rPr>
              <w:t>:</w:t>
            </w:r>
            <w:r>
              <w:rPr>
                <w:rFonts w:ascii="Arial" w:hAnsi="Arial" w:cs="Arial"/>
                <w:u w:val="single"/>
                <w:lang w:val="pt-BR"/>
              </w:rPr>
              <w:t xml:space="preserve">                                  </w:t>
            </w:r>
            <w:proofErr w:type="gramStart"/>
            <w:r>
              <w:rPr>
                <w:rFonts w:ascii="Arial" w:hAnsi="Arial" w:cs="Arial"/>
                <w:u w:val="single"/>
                <w:lang w:val="pt-BR"/>
              </w:rPr>
              <w:t xml:space="preserve">  .</w:t>
            </w:r>
            <w:proofErr w:type="gramEnd"/>
          </w:p>
          <w:p w14:paraId="7425FFD2" w14:textId="77777777" w:rsidR="00BD46B7" w:rsidRDefault="00BD46B7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/>
                <w:color w:val="FF0000"/>
              </w:rPr>
            </w:pPr>
          </w:p>
          <w:p w14:paraId="70D40310" w14:textId="77777777" w:rsidR="00BD46B7" w:rsidRDefault="00911668">
            <w:pPr>
              <w:pStyle w:val="LO-Normal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agrupamento seja por lote deverá ser apresentada justificativa. Se não for por lote, apenas responder que não se aplica.</w:t>
            </w:r>
          </w:p>
          <w:p w14:paraId="10866CAF" w14:textId="77777777" w:rsidR="00BD46B7" w:rsidRDefault="00BD46B7">
            <w:pPr>
              <w:pStyle w:val="LO-Normal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  <w:tr w:rsidR="00BD46B7" w14:paraId="140EEA5E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BC15CB9" w14:textId="77777777" w:rsidR="00BD46B7" w:rsidRDefault="00911668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6. DOS CRITÉRIOS DE ACEITAÇÃO DA PROPOSTA</w:t>
            </w:r>
          </w:p>
        </w:tc>
      </w:tr>
      <w:tr w:rsidR="00BD46B7" w14:paraId="258954C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E4BA" w14:textId="77777777" w:rsidR="00BD46B7" w:rsidRDefault="00BD46B7">
            <w:pPr>
              <w:pStyle w:val="LO-Normal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F07F79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6.1. A proposta deverá conter o descritivo completo do item cotado, apresentando:</w:t>
            </w:r>
          </w:p>
          <w:p w14:paraId="2A571EDF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B4829A6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lastRenderedPageBreak/>
              <w:t>6.1.1.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Descrição do objeto, valor unitário e total, número do Cadastro de Pessoa Física – CPF ou do Cadastro Nacional de Pessoa Jurídica – CNPJ do proponente, endereço físico, endereço eletrônico e telefone de contato, data de emissão e validade, nome completo e identificação do responsável.</w:t>
            </w:r>
          </w:p>
          <w:p w14:paraId="4A72C0F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  <w:p w14:paraId="2F6085F0" w14:textId="77777777" w:rsidR="00BD46B7" w:rsidRDefault="00911668">
            <w:pPr>
              <w:pStyle w:val="Normal2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6.2. Da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amostra  (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art. 41, II,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será necessária.</w:t>
            </w:r>
          </w:p>
          <w:p w14:paraId="24FF1E5B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A3C5E8D" w14:textId="77777777" w:rsidR="00BD46B7" w:rsidRDefault="00911668">
            <w:pPr>
              <w:pStyle w:val="Normal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Se for necessária a amostra, informar a necessidade e acrescentar justificativa, local para entrega, prazo de entrega e formulário de avaliação de amostra deverá ser anexado ao termo de referência.</w:t>
            </w:r>
          </w:p>
          <w:p w14:paraId="29042ABB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FE803CE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6.3. Da garantia dos itens: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Não se aplica.</w:t>
            </w:r>
          </w:p>
          <w:p w14:paraId="22E6AE55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06BACB13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Nota: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Quando for o caso, incluir o prazo de garantia dos itens do presente contrato, é de XX dias ininterruptos, a partir da data de finalização da execução dos serviços.</w:t>
            </w:r>
          </w:p>
          <w:p w14:paraId="470D435C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</w:pPr>
          </w:p>
          <w:p w14:paraId="62DE07BF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 Da garantia de proposta (art. 58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haverá exigência de garantia.</w:t>
            </w:r>
          </w:p>
          <w:p w14:paraId="7ADC16B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60F6CC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6.4.1. </w:t>
            </w:r>
            <w:r>
              <w:rPr>
                <w:rFonts w:ascii="Arial" w:hAnsi="Arial" w:cs="Arial"/>
                <w:sz w:val="22"/>
                <w:szCs w:val="22"/>
              </w:rPr>
              <w:t>Justificativa da solicitação de garantia de proposta: Não se aplica.</w:t>
            </w:r>
          </w:p>
          <w:p w14:paraId="6AE8DB7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238E2B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lang w:eastAsia="zh-CN"/>
              </w:rPr>
              <w:t xml:space="preserve">Nota: Se for solicitado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garantia de proposta, essa não poderá ser superior a 1% (um por cento) do valor estimado para a contratação. A garantia de proposta será devolvida aos licitantes no prazo de 10 (dez) dias úteis, contado da assinatura do contrato ou da data em que for declarada fracassada a licitação. A solicitação de garantia de proposta deve ser justificada.</w:t>
            </w:r>
          </w:p>
          <w:p w14:paraId="5B5D4E15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</w:tc>
      </w:tr>
      <w:tr w:rsidR="00BD46B7" w14:paraId="7242FF5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086E66F" w14:textId="77777777" w:rsidR="00BD46B7" w:rsidRDefault="00911668">
            <w:pPr>
              <w:pStyle w:val="LO-Normal"/>
              <w:keepNext/>
              <w:tabs>
                <w:tab w:val="left" w:pos="240"/>
                <w:tab w:val="left" w:pos="96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7. DA HABILITAÇÃO</w:t>
            </w:r>
          </w:p>
        </w:tc>
      </w:tr>
      <w:tr w:rsidR="00BD46B7" w14:paraId="0DC2A5F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BD18E" w14:textId="77777777" w:rsidR="00BD46B7" w:rsidRDefault="00BD46B7">
            <w:pPr>
              <w:pStyle w:val="LO-Normal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AB2F9BE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Para a habilitação, exige-se que o licitante comprove os seguintes requisitos:</w:t>
            </w:r>
          </w:p>
          <w:p w14:paraId="6F23E0F6" w14:textId="77777777" w:rsidR="00BD46B7" w:rsidRDefault="00BD46B7">
            <w:pPr>
              <w:pStyle w:val="LO-Normal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7A2FA2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7.1. Habilitação jurídica:</w:t>
            </w:r>
          </w:p>
          <w:p w14:paraId="408233D7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0B9EB6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7.1.1.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Pessoa física: Cédula de identidade ou documento equivalente que, por força de lei, tenha validade para fins de identificação em todo o território nacional.</w:t>
            </w:r>
          </w:p>
          <w:p w14:paraId="7ED4A3A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962677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Empresário individual: Inscrição no Registro Público de Empresas Mercantis, a cargo da Junta Comercial da respectiva sede.</w:t>
            </w:r>
          </w:p>
          <w:p w14:paraId="214E6817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FC116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Microempreendedor individual – MEI: Certificado da Condição de Microempreendedor Individual – CCMEI, cuja aceitação ficará condicionada à verificação da autenticidade no sítio </w:t>
            </w:r>
            <w:hyperlink r:id="rId9" w:tgtFrame="_top">
              <w:r>
                <w:rPr>
                  <w:rStyle w:val="Hyperlink"/>
                  <w:rFonts w:ascii="Arial" w:hAnsi="Arial"/>
                  <w:sz w:val="22"/>
                  <w:szCs w:val="22"/>
                </w:rPr>
                <w:t>https://www.gov.br/empresas-e-negocios/pt-br/empreendedor</w:t>
              </w:r>
            </w:hyperlink>
            <w:r>
              <w:rPr>
                <w:rStyle w:val="InternetLink"/>
                <w:rFonts w:ascii="Arial" w:hAnsi="Arial" w:cs="Arial"/>
                <w:bCs/>
                <w:color w:val="auto"/>
                <w:sz w:val="22"/>
                <w:szCs w:val="22"/>
              </w:rPr>
              <w:t>.</w:t>
            </w:r>
          </w:p>
          <w:p w14:paraId="7C35389E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CA042E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empresária, sociedade limitada unipessoal – SLU ou sociedade identificada como empresa individual de responsabilidade limitada – EIRELI: Inscrição do ato constitutivo, estatuto ou contrato social no Registro Público de Empresas Mercantis, a cargo da Junta Comercial da respectiva sede, acompanhada de documento comprobatório de seus administradores.</w:t>
            </w:r>
          </w:p>
          <w:p w14:paraId="010F1914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B41C8DE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simples: Inscrição do ato constitutivo no Registro Civil de Pessoas Jurídicas do local de sua sede, acompanhada de documento comprobatório de seus administradores.</w:t>
            </w:r>
          </w:p>
          <w:p w14:paraId="65C3B3C1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D3E6E1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7.1.6.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Filial, sucursal ou agência de sociedade simples ou empresária: Inscrição do ato constitutivo da filial, sucursal ou agência da sociedade simples ou empresária, respectivamente, </w:t>
            </w: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no Registro Civil das Pessoas Jurídicas ou no Registro Público de Empresas Mercantis onde opera, com averbação no Registro onde tem sede a matriz.</w:t>
            </w:r>
          </w:p>
          <w:p w14:paraId="1F4D1191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A7BA9E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 estrangeira: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nº 77/2020.</w:t>
            </w:r>
          </w:p>
          <w:p w14:paraId="3FAF428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197E393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SimSun" w:hAnsi="Arial" w:cs="Arial"/>
                <w:bCs/>
                <w:color w:val="FF0000"/>
                <w:sz w:val="22"/>
                <w:szCs w:val="22"/>
              </w:rPr>
              <w:t>Nota: Os documentos apresentados deverão estar acompanhados de todas as alterações ou da consolidação respectiva.</w:t>
            </w:r>
          </w:p>
          <w:p w14:paraId="7B025085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D80185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7.2. Habilitação fiscal, social e trabalhista:</w:t>
            </w:r>
          </w:p>
          <w:p w14:paraId="53BF00E4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191FFC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inscrição no Cadastro Nacional de Pessoas Jurídicas ou no Cadastro de Pessoas Físicas, conforme o caso.</w:t>
            </w:r>
          </w:p>
          <w:p w14:paraId="390F0E33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1A0933F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7.2.2.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      </w:r>
          </w:p>
          <w:p w14:paraId="583D8DC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C743C5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o Fundo de Garantia do Tempo de Serviço (FGTS).</w:t>
            </w:r>
          </w:p>
          <w:p w14:paraId="223ADE6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72A2E8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5.452/1943.</w:t>
            </w:r>
          </w:p>
          <w:p w14:paraId="13E06C6F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ACA31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inscrição no cadastro de contribuintes [Estadual/Distrital] ou [Municipal/Distrital] relativo ao domicílio ou sede do fornecedor, pertinente ao seu ramo de atividade e compatível com o objeto contratual.</w:t>
            </w:r>
          </w:p>
          <w:p w14:paraId="30FA3945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73EC9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a Fazenda [Estadual/Distrital] e [Municipal/Distrital] do domicílio ou sede do fornecedor, relativa à atividade em cujo exercício contrata ou concorre.</w:t>
            </w:r>
          </w:p>
          <w:p w14:paraId="1C479B7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23284E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fornecedor seja considerado isento dos tributos [Estadual/Distrital] ou [Municipal/Distrital] relacionados ao objeto contratual, deverá comprovar tal condição mediante a apresentação de declaração da Fazenda Pública respectiva do seu domicílio ou sede, ou outra equivalente, na forma da lei.</w:t>
            </w:r>
          </w:p>
          <w:p w14:paraId="19CDDB2E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O fornecedor enquadrado como MEI, que pretenda auferir os benefícios do tratamento diferenciado previstos na Lei Complementar nº 123/2006, estará dispensado da prova de inscrição nos cadastros de contribuintes estadual e municipal.</w:t>
            </w:r>
          </w:p>
          <w:p w14:paraId="095E38F3" w14:textId="77777777" w:rsidR="00BD46B7" w:rsidRDefault="00BD46B7">
            <w:pPr>
              <w:pStyle w:val="LO-Normal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BB8675" w14:textId="77777777" w:rsidR="00BD46B7" w:rsidRDefault="00911668">
            <w:pPr>
              <w:pStyle w:val="LO-Normal"/>
              <w:tabs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7.3. Qualificação econômico-financeira (art. 18, IX, da Lei nº 14.133/2021):</w:t>
            </w:r>
          </w:p>
          <w:p w14:paraId="7B2241F1" w14:textId="77777777" w:rsidR="00BD46B7" w:rsidRDefault="00BD46B7">
            <w:pPr>
              <w:pStyle w:val="LO-Normal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48BC19" w14:textId="77777777" w:rsidR="00BD46B7" w:rsidRDefault="00911668">
            <w:pPr>
              <w:pStyle w:val="LO-Normal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7.3.1.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Certidão negativa de insolvência civil expedida pelo distribuidor do domicílio ou sede do licitante, caso se trate de pessoa física, desde que admitida a sua participação na licitação (art. 5º, inciso II, alínea “c”, da Instrução Normativa Seges/ME nº 116/2021), ou de sociedade simples.</w:t>
            </w:r>
          </w:p>
          <w:p w14:paraId="3D650D88" w14:textId="77777777" w:rsidR="00BD46B7" w:rsidRDefault="00BD46B7">
            <w:pPr>
              <w:pStyle w:val="LO-Normal"/>
              <w:tabs>
                <w:tab w:val="left" w:pos="720"/>
                <w:tab w:val="left" w:pos="120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C4FD62" w14:textId="77777777" w:rsidR="00BD46B7" w:rsidRDefault="00911668">
            <w:pPr>
              <w:pStyle w:val="LO-Normal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7.3.2.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Certidão negativa de falência expedida pelo distribuidor da sede do fornecedor, conforme art. 69, caput e inciso II, da Lei nº 14.133/2021.</w:t>
            </w:r>
          </w:p>
          <w:p w14:paraId="683996C7" w14:textId="77777777" w:rsidR="00BD46B7" w:rsidRDefault="00BD46B7">
            <w:pPr>
              <w:pStyle w:val="LO-Normal"/>
              <w:tabs>
                <w:tab w:val="left" w:pos="720"/>
                <w:tab w:val="left" w:pos="12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5A4C01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 Qualificação técnica (art. 18, IX, da Lei nº 14.133/2021):</w:t>
            </w:r>
          </w:p>
          <w:p w14:paraId="17227192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6BB227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Comprovação de aptidão para o fornecimento de serviços similares de complexidade tecnológica e operacional equivalente ou superior com o objeto desta contratação, por meio da apresentação de certidões ou atestados, por pessoas jurídicas de direito público ou privado, ou regularmente emitido(s) pelo conselho profissional competente: Não será necessário.</w:t>
            </w:r>
          </w:p>
          <w:p w14:paraId="019E39EB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E20A53E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seja necessária a comprovação de aptidão para execução do objeto, deverá ser expressamente informada essa exigência.</w:t>
            </w:r>
          </w:p>
          <w:p w14:paraId="35701032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72A16E2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7.4.2.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da necessidade de comprovação de aptidão:</w:t>
            </w:r>
          </w:p>
          <w:p w14:paraId="14BCADA0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255D9E94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13996A3C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8D4ACC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bookmarkStart w:id="9" w:name="docs-internal-guid-b627dd4b-7fff-1328-3c"/>
            <w:bookmarkEnd w:id="9"/>
            <w:r>
              <w:rPr>
                <w:rFonts w:ascii="Arial" w:hAnsi="Arial" w:cs="Arial"/>
                <w:bCs/>
                <w:sz w:val="22"/>
                <w:szCs w:val="22"/>
              </w:rPr>
              <w:t>O documento de comprovação de aptidão para o fornecimento de serviços deve conter as seguintes informações:</w:t>
            </w:r>
          </w:p>
          <w:p w14:paraId="6A7B6D7E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a) prazo contratual – data de início e término;</w:t>
            </w:r>
          </w:p>
          <w:p w14:paraId="1C245E81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local da prestação dos serviços;</w:t>
            </w:r>
          </w:p>
          <w:p w14:paraId="3A4A4BA3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natureza da prestação dos serviços;</w:t>
            </w:r>
          </w:p>
          <w:p w14:paraId="4F447EB6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d) quantidades executadas;</w:t>
            </w:r>
          </w:p>
          <w:p w14:paraId="11BDE56F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e) caracterização do bom desempenho do licitante; e</w:t>
            </w:r>
          </w:p>
          <w:p w14:paraId="3D179A95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f) identificação da pessoa jurídica emitente, bem como o nome e o cargo.</w:t>
            </w:r>
          </w:p>
          <w:p w14:paraId="4D921601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862EFF6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069CBB23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C3F07A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Para fins da comprovação de que trata o item 7.4.1, os atestados deverão dizer respeito a contratos executados com as seguintes características mínimas:</w:t>
            </w:r>
          </w:p>
          <w:p w14:paraId="08ED4C18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128CEB0B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4321D2EC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03A57DFB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Parcela de maior relevância:</w:t>
            </w:r>
          </w:p>
          <w:p w14:paraId="7EDEBC47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41E9F58A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477D91D0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4FBADF" w14:textId="77777777" w:rsidR="00BD46B7" w:rsidRDefault="00911668">
            <w:bookmarkStart w:id="10" w:name="docs-internal-guid-21a2114d-7fff-2f1e-6d"/>
            <w:bookmarkEnd w:id="10"/>
            <w:r>
              <w:rPr>
                <w:rFonts w:ascii="Arial;sans-serif" w:hAnsi="Arial;sans-serif"/>
                <w:b/>
                <w:bCs/>
                <w:sz w:val="22"/>
                <w:szCs w:val="22"/>
              </w:rPr>
              <w:t>7.4.5.1.</w:t>
            </w:r>
            <w:r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Apresentação de comprovante(s) de aptidão emitido(s) por pessoa(s) jurídica(s) de direito público ou privado, em nome do licitante, que comprovem quantitativos razoáveis, assim considerados razoáveis o montante mínimo de 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>% (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 por cento), de acordo com objeto da licitação. Ainda, será admitida, para fins de comprovação de quantitativo mínimo, a apresentação e o somatório de diferentes atestados executados de forma concomitante. Os atestados de capacidade técnica poderão ser apresentados em nome da matriz ou da filial do fornecedor.</w:t>
            </w:r>
          </w:p>
          <w:p w14:paraId="08C0BC7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650B6863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Conforme art. 67, § 1º, da Lei 14.133/2021, só é possível a exigência de comprovação de aptidão (atestado de capacidade técnica) quanto às parcelas de maior relevância, entendidas essas como as que possuem valor individual igual ou superior a 4% (quatro por cento) do valor total estimado da contratação. E para o § 2º do referido artigo, havendo a previsão de quantitativos mínimos como característica a compor os atestados, observar o limite máximo de 50% (cinquenta por cento) da quantidade que se pretende efetivamente contratar.</w:t>
            </w:r>
          </w:p>
          <w:p w14:paraId="01B09687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8B767B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7.4.6.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Registro ou inscrição da empresa na entidade profissional: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774D4ACA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6B3B0CC2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53656589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3F52ABC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Licença de funcionamento: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1F7552B4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72F28626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5D1159F0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DB42905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7.4.8.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Outras exigências de qualificação técnica: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0396A70C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45931F25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381EB997" w14:textId="77777777" w:rsidR="00BD46B7" w:rsidRDefault="00BD46B7">
            <w:pPr>
              <w:pStyle w:val="LO-Normal"/>
              <w:keepNext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46B7" w14:paraId="6F7323D8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F656225" w14:textId="77777777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 xml:space="preserve">8. DA FORMA E CRITÉRIOS DE SELEÇÃO DO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FORNECEDOR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“H” DA LEI Nº 14.133/2021)</w:t>
            </w:r>
          </w:p>
        </w:tc>
      </w:tr>
      <w:tr w:rsidR="00BD46B7" w14:paraId="1D071BC6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FFCB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528BDEFE" w14:textId="77777777" w:rsidR="00BD46B7" w:rsidRDefault="00911668">
            <w:pPr>
              <w:tabs>
                <w:tab w:val="left" w:pos="426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11" w:name="docs-internal-guid-6fbd0ed1-7fff-d624-78"/>
            <w:bookmarkEnd w:id="11"/>
            <w:r>
              <w:rPr>
                <w:rFonts w:ascii="Arial;sans-serif" w:hAnsi="Arial;sans-serif" w:cs="Arial"/>
                <w:b/>
                <w:bCs/>
                <w:sz w:val="22"/>
                <w:szCs w:val="22"/>
              </w:rPr>
              <w:t>8.1.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;sans-serif" w:hAnsi="Arial;sans-serif" w:cs="Arial"/>
                <w:b/>
                <w:bCs/>
                <w:sz w:val="22"/>
                <w:szCs w:val="22"/>
              </w:rPr>
              <w:t>Forma e critérios:</w:t>
            </w:r>
          </w:p>
          <w:p w14:paraId="5AF6A4B7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319F6A4" w14:textId="77777777" w:rsidR="00BD46B7" w:rsidRDefault="00911668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forma de seleção </w:t>
            </w:r>
            <w:bookmarkStart w:id="12" w:name="docs-internal-guid-6ea921d0-7fff-0b76-90"/>
            <w:bookmarkEnd w:id="12"/>
            <w:r>
              <w:rPr>
                <w:rFonts w:ascii="Arial;sans-serif" w:hAnsi="Arial;sans-serif" w:cs="Arial"/>
                <w:sz w:val="22"/>
                <w:szCs w:val="22"/>
              </w:rPr>
              <w:t xml:space="preserve">dar-se-á </w:t>
            </w:r>
            <w:r>
              <w:rPr>
                <w:rFonts w:ascii="Arial" w:hAnsi="Arial" w:cs="Arial"/>
                <w:sz w:val="22"/>
                <w:szCs w:val="22"/>
              </w:rPr>
              <w:t>por meio de Contratação Direta por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5617DC93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C75DBED" w14:textId="77777777" w:rsidR="00BD46B7" w:rsidRDefault="0091166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A contratação direta compreende os casos de inexigibilidade e de dispensa de licitação, com destaque à compra direta em razão do valor nos limites dispostos na Lei nº 14.133/2021.</w:t>
            </w:r>
          </w:p>
          <w:p w14:paraId="0082FBDA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C048B46" w14:textId="77777777" w:rsidR="00BD46B7" w:rsidRDefault="00911668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8.1.2.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critério de julgamento das propostas será o de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.</w:t>
            </w:r>
            <w:proofErr w:type="gramEnd"/>
          </w:p>
          <w:p w14:paraId="155FD54C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188693E3" w14:textId="77777777" w:rsidR="00BD46B7" w:rsidRDefault="0091166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art. 33, incisos I ao VI, da Lei nº 14.133/2021 (exemplo: menor preço).</w:t>
            </w:r>
          </w:p>
          <w:p w14:paraId="7DE425AE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34868996" w14:textId="77777777" w:rsidR="00BD46B7" w:rsidRDefault="00911668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/>
                <w:sz w:val="22"/>
                <w:szCs w:val="22"/>
                <w:shd w:val="clear" w:color="auto" w:fill="FFFFFF"/>
              </w:rPr>
              <w:t xml:space="preserve">8.1.3.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Será considerado primeiro classificado, o fornecedor que, obedecendo às condições, especificações e procedimentos estabelecidos neste Termo de Referência e no Edital, apresentar o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>.</w:t>
            </w:r>
            <w:proofErr w:type="gramEnd"/>
          </w:p>
          <w:p w14:paraId="2858FF42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7945508E" w14:textId="77777777" w:rsidR="00BD46B7" w:rsidRDefault="0091166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 escolha indicada no item 8.1.2, quanto à forma de separação dos itens — por item ou por lote (exemplo: menor preço por item). Todos os itens deverão constar no Termo de Referência.</w:t>
            </w:r>
          </w:p>
          <w:p w14:paraId="73303FA9" w14:textId="77777777" w:rsidR="00BD46B7" w:rsidRDefault="00BD46B7">
            <w:pPr>
              <w:pStyle w:val="Normal2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D46B7" w14:paraId="767F2B03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4C14BA1" w14:textId="77777777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9. DA EXECUÇÃO DO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OBJETO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“E”; 18, III, e 40, § 1º, II e III, DA LEI Nº 14.133/2021)</w:t>
            </w:r>
          </w:p>
        </w:tc>
      </w:tr>
      <w:tr w:rsidR="00BD46B7" w14:paraId="3A8EF2F0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215E4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2E92C8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rFonts w:eastAsia="sans-serif"/>
                <w:b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9.1. Execução do objeto:</w:t>
            </w:r>
          </w:p>
          <w:p w14:paraId="45C20362" w14:textId="77777777" w:rsidR="00BD46B7" w:rsidRDefault="00BD46B7">
            <w:pPr>
              <w:pStyle w:val="Nvel2-Red"/>
              <w:spacing w:before="0" w:after="0" w:line="240" w:lineRule="auto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14:paraId="3F08A2D7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 xml:space="preserve">9.1.1. 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O serviço é enquadrado como continuado,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uma vez que a </w:t>
            </w:r>
            <w:r>
              <w:rPr>
                <w:rFonts w:eastAsia="SimSun"/>
                <w:i w:val="0"/>
                <w:iCs w:val="0"/>
                <w:color w:val="auto"/>
                <w:sz w:val="22"/>
                <w:szCs w:val="22"/>
              </w:rPr>
              <w:t>interrupção pode comprometer a continuidade das atividades da Secretaria de Estado da Saúde, por isso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 o compromisso será firmado por meio de contrato e o prazo de vigência inicial da contratação é de 12 (doze) meses, contados a partir de </w:t>
            </w:r>
            <w:r>
              <w:rPr>
                <w:i w:val="0"/>
                <w:iCs w:val="0"/>
                <w:color w:val="auto"/>
                <w:sz w:val="22"/>
                <w:szCs w:val="22"/>
                <w:u w:val="single"/>
              </w:rPr>
              <w:t xml:space="preserve">       </w:t>
            </w:r>
            <w:proofErr w:type="gramStart"/>
            <w:r>
              <w:rPr>
                <w:i w:val="0"/>
                <w:iCs w:val="0"/>
                <w:color w:val="auto"/>
                <w:sz w:val="22"/>
                <w:szCs w:val="22"/>
                <w:u w:val="single"/>
              </w:rPr>
              <w:t xml:space="preserve">  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>,</w:t>
            </w:r>
            <w:proofErr w:type="gramEnd"/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 ou assim que finde o processo de licitação regular.</w:t>
            </w:r>
          </w:p>
          <w:p w14:paraId="495BDC95" w14:textId="77777777" w:rsidR="00BD46B7" w:rsidRDefault="00BD46B7">
            <w:pPr>
              <w:pStyle w:val="Nvel2-Red"/>
              <w:spacing w:before="0" w:after="0" w:line="240" w:lineRule="auto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14:paraId="642A2F19" w14:textId="77777777" w:rsidR="00BD46B7" w:rsidRDefault="00911668">
            <w:pPr>
              <w:pStyle w:val="Normal1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10D0C"/>
                <w:sz w:val="22"/>
                <w:szCs w:val="22"/>
              </w:rPr>
              <w:t>Nota: No caso de Compra Direta, com fundamento no inciso II do art. 75 da Lei nº 14.133/2021, o prazo inicial de vigência da contratação é de 12 (doze) meses, sem possibilidade de prorrogação. Para as Inexigibilidades de Licitação, a vigência da contratação é de 24 meses).</w:t>
            </w:r>
          </w:p>
          <w:p w14:paraId="415DAC4C" w14:textId="77777777" w:rsidR="00BD46B7" w:rsidRDefault="00BD46B7">
            <w:pPr>
              <w:pStyle w:val="Normal1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10D0C"/>
              </w:rPr>
            </w:pPr>
          </w:p>
          <w:p w14:paraId="41A7ADC3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9.1.2.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regime de execução da prestação dos serviços será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58C1D69F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</w:p>
          <w:p w14:paraId="1F53883A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Preencher conforme o art. 6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º, XXVIII, XXIX, XXX, XXXI, XXXII, XXXIII e XXXIV, da Lei nº 14.133/2021 (exemplo: empreitada por preço global, empreitada por preço unitário ou demais regimes).</w:t>
            </w:r>
          </w:p>
          <w:p w14:paraId="629DD336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/>
                <w:sz w:val="22"/>
                <w:szCs w:val="22"/>
              </w:rPr>
            </w:pPr>
          </w:p>
          <w:p w14:paraId="5BBCBD05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9.1.3.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Funcionários da CONTRATADA deverão apresentar-se sempre com identificação e/ou credencial na unidade requisitante, respeitando as normas de cada instituição.</w:t>
            </w:r>
          </w:p>
          <w:p w14:paraId="72AC5310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FB7C61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9.1.4.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objeto deverá estar de acordo com as especificações do edital e atender a legislação a ele(s) pertinente(s).</w:t>
            </w:r>
          </w:p>
          <w:p w14:paraId="65DF80E9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A614528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9.1.5.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As</w:t>
            </w: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quantidades licitadas e informadas são estimativas, podendo a contratante requisitar quantidades maiores ou menores conforme a efetiva necessidade, respeitando-se os limites estabelecidos pela legislação.</w:t>
            </w:r>
          </w:p>
          <w:p w14:paraId="10A6F98F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</w:p>
          <w:p w14:paraId="70C0973F" w14:textId="77777777" w:rsidR="00BD46B7" w:rsidRDefault="00911668">
            <w:pPr>
              <w:pStyle w:val="Nivel2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9.1.6. </w:t>
            </w:r>
            <w:r>
              <w:rPr>
                <w:color w:val="auto"/>
                <w:sz w:val="22"/>
                <w:szCs w:val="22"/>
              </w:rPr>
              <w:t xml:space="preserve">A execução contratual observará as rotinas previstas no Anexo </w:t>
            </w:r>
            <w:r>
              <w:rPr>
                <w:color w:val="FF0000"/>
                <w:sz w:val="22"/>
                <w:szCs w:val="22"/>
              </w:rPr>
              <w:t>X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14:paraId="277743D9" w14:textId="77777777" w:rsidR="00BD46B7" w:rsidRDefault="00BD46B7">
            <w:pPr>
              <w:pStyle w:val="Nivel2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</w:p>
          <w:p w14:paraId="2572AE54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Descrição detalhada dos métodos, rotinas, etapas, tecnologias, procedimentos, frequência e periodicidade de execução do trabalho.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Este item poderá constar em um Anexo (nesse caso, informar a numeração do anexo).</w:t>
            </w:r>
          </w:p>
          <w:p w14:paraId="3B96A5D5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1D64A3A3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9.1.7.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Endereços de execução:</w:t>
            </w:r>
          </w:p>
          <w:p w14:paraId="38E67417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shd w:val="clear" w:color="auto" w:fill="00FF00"/>
              </w:rPr>
            </w:pPr>
          </w:p>
          <w:tbl>
            <w:tblPr>
              <w:tblW w:w="9207" w:type="dxa"/>
              <w:tblInd w:w="84" w:type="dxa"/>
              <w:tblLayout w:type="fixed"/>
              <w:tblLook w:val="04A0" w:firstRow="1" w:lastRow="0" w:firstColumn="1" w:lastColumn="0" w:noHBand="0" w:noVBand="1"/>
            </w:tblPr>
            <w:tblGrid>
              <w:gridCol w:w="1800"/>
              <w:gridCol w:w="2309"/>
              <w:gridCol w:w="2054"/>
              <w:gridCol w:w="3044"/>
            </w:tblGrid>
            <w:tr w:rsidR="00BD46B7" w14:paraId="6DB42D68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C0061F4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5BAD869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ENDEREÇO</w:t>
                  </w: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C0CF6E7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TELEFONE</w:t>
                  </w: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</w:tcPr>
                <w:p w14:paraId="7868F60C" w14:textId="77777777" w:rsidR="00BD46B7" w:rsidRDefault="00911668">
                  <w:pPr>
                    <w:pStyle w:val="LO-Normal"/>
                    <w:tabs>
                      <w:tab w:val="left" w:pos="2017"/>
                      <w:tab w:val="left" w:pos="3000"/>
                    </w:tabs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D46B7" w14:paraId="0364326A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3EE325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9CDFBA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3FC1E0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FDB060" w14:textId="77777777" w:rsidR="00BD46B7" w:rsidRDefault="00BD46B7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D46B7" w14:paraId="6BAD9B4F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EEB053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EF3340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8DE296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3A6125" w14:textId="77777777" w:rsidR="00BD46B7" w:rsidRDefault="00BD46B7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D46B7" w14:paraId="49A75D53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2C21DA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1BA7A5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FB6419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3BD000" w14:textId="77777777" w:rsidR="00BD46B7" w:rsidRDefault="00BD46B7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4B42460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  <w:p w14:paraId="7DE44DF0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</w:tc>
      </w:tr>
      <w:tr w:rsidR="00BD46B7" w14:paraId="4B820F8B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90AB9AE" w14:textId="09E29DA2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10. DA GESTÃO E FISCALIZAÇÃO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ART. 6º, XXIII, “F” DA LEI Nº 14.133/2021 </w:t>
            </w:r>
            <w:r w:rsidR="00204C10" w:rsidRPr="00204C10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E INSTRUÇÃO NORMATIVA SEA Nº 7/2026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BD46B7" w14:paraId="24D177CC" w14:textId="77777777">
        <w:trPr>
          <w:trHeight w:val="318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B04FB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  <w:b/>
              </w:rPr>
            </w:pPr>
            <w:bookmarkStart w:id="13" w:name="docs-internal-guid-e0f7820b-7fff-3792-44"/>
            <w:bookmarkEnd w:id="13"/>
            <w:r>
              <w:rPr>
                <w:rFonts w:ascii="Arial" w:hAnsi="Arial"/>
                <w:b/>
              </w:rPr>
              <w:t>10.1. Compete ao gestor do contrato:</w:t>
            </w:r>
          </w:p>
          <w:p w14:paraId="192B03D4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iniciar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>, instruir, manifestar-se e submeter à autoridade competente para decisão os seguintes atos e procedimentos:</w:t>
            </w:r>
          </w:p>
          <w:p w14:paraId="223E8C3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a) prorrogação e suspensão de prazo; </w:t>
            </w:r>
          </w:p>
          <w:p w14:paraId="54952C2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b) alterações qualitativas e quantitativas; </w:t>
            </w:r>
          </w:p>
          <w:p w14:paraId="79CB099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c) revisão, reequilíbrio e repactuação dos preços registrados;</w:t>
            </w:r>
          </w:p>
          <w:p w14:paraId="7D3CB02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d) processo administrativo sancionador; </w:t>
            </w:r>
          </w:p>
          <w:p w14:paraId="1C3E2255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e) recomendação de abertura de processo licitatório, quando for o caso; </w:t>
            </w:r>
          </w:p>
          <w:p w14:paraId="16B7D4D9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f) quaisquer outros atos e procedimentos que impliquem a celebração de termo aditivo, apostilamento ou qualquer outro registro;</w:t>
            </w:r>
          </w:p>
          <w:p w14:paraId="256D44A0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g) cancelamento de ARP e extinção do contrato;</w:t>
            </w:r>
          </w:p>
          <w:p w14:paraId="6BEE860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h) apuração e restituição de danos, prejuízos e indenizações à Administração Pública;</w:t>
            </w:r>
          </w:p>
          <w:p w14:paraId="389823C4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coordenar, orientar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e supervisionar a atuação dos fiscais do contrato ou da ARP, promovendo a integração das informações necessárias à adequada execução contratual;</w:t>
            </w:r>
          </w:p>
          <w:p w14:paraId="3FA0E7A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III - acompanhar a execução orçamentária e financeira da contratação, adotando as providências necessárias para assegurar a disponibilidade de recursos durante toda a vigência contratual;</w:t>
            </w:r>
          </w:p>
          <w:p w14:paraId="1AE3B62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controle atualizado e acompanhar os saldos de empenhos e dos pagamentos efetuados, evitando a realização de serviço ou fornecimento sem prévio empenho; </w:t>
            </w:r>
          </w:p>
          <w:p w14:paraId="2CCFD0C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realizar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controle do valor e atualização das garantias e informar a unidade de contabilidade e finanças para os devidos registros; </w:t>
            </w:r>
          </w:p>
          <w:p w14:paraId="3B886D1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manutenção, pelo contratado, das condições estabelecidas no edital e contrato e das exigências legais;</w:t>
            </w:r>
          </w:p>
          <w:p w14:paraId="7BCE7B59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 - promover o encaminhamento da documentação necessária à liquidação e ao pagamento, após o atesto da execução pelo fiscal do contrato, quando exigido; </w:t>
            </w:r>
          </w:p>
          <w:p w14:paraId="3B5EFDA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VIII - promover, quando couber, reunião inicial para apresentação do modelo de gestão, após a assinatura do contrato; </w:t>
            </w:r>
          </w:p>
          <w:p w14:paraId="4636582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 xml:space="preserve">IX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requerer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auxílio às áreas competentes em caso de dúvidas técnicas, administrativas ou jurídicas; </w:t>
            </w:r>
          </w:p>
          <w:p w14:paraId="2DE15BAA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atualizadas as estimativas de consumo, tanto para apurar a suficiência do saldo até o término do contrato como para orientar as futuras contratações; </w:t>
            </w:r>
          </w:p>
          <w:p w14:paraId="39864DC4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 - acompanhar a execução do Plano de Fiscalização, quando houver, bem como monitorar os riscos identificados na fase de planejamento da contratação, propondo medidas preventivas e corretivas;</w:t>
            </w:r>
          </w:p>
          <w:p w14:paraId="70623D34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 - consolidar as informações produzidas pelos fiscais, promovendo o acompanhamento sistemático da execução contratual e registrando as ocorrências relevantes;</w:t>
            </w:r>
          </w:p>
          <w:p w14:paraId="03D2EE6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XIII - formalizar as comunicações oficiais com a contratada relativas à gestão administrativa do contrato, ressalvadas as atribuições específicas do fiscal;</w:t>
            </w:r>
          </w:p>
          <w:p w14:paraId="4E10984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XIV - acompanhar o cumprimento das determinações decorrentes de notificações, glosas, sanções administrativas e demais medidas adotadas durante a execução contratual;</w:t>
            </w:r>
          </w:p>
          <w:p w14:paraId="6DAF5BE5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elaborar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relatório conclusivo da execução contratual ou da ARP, contendo avaliação do desempenho da contratada, das ocorrências registradas, das medidas adotadas e das recomendações para futuras contratações;</w:t>
            </w:r>
          </w:p>
          <w:p w14:paraId="7B655A8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XVI - propor à autoridade competente medidas destinadas ao aperfeiçoamento da execução contratual, à mitigação de riscos e à prevenção da reincidência de falhas verificadas durante a execução;</w:t>
            </w:r>
          </w:p>
          <w:p w14:paraId="7A4F9E86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receber definitivamente aquisições, obras ou serviços sob sua responsabilidade; e </w:t>
            </w:r>
          </w:p>
          <w:p w14:paraId="5B8169A6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XVIII - qualquer outra que se faça necessária ao desempenho da atividade de gestão.</w:t>
            </w:r>
          </w:p>
          <w:p w14:paraId="0EBEDF99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 xml:space="preserve">10.1.1. </w:t>
            </w:r>
            <w:r>
              <w:rPr>
                <w:rFonts w:ascii="Arial" w:hAnsi="Arial"/>
              </w:rPr>
              <w:t>Compete ao gestor setorial:</w:t>
            </w:r>
          </w:p>
          <w:p w14:paraId="4B949F56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coordenar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administrativamente a execução da ARP compartilhada e do contrato compartilhado;</w:t>
            </w:r>
          </w:p>
          <w:p w14:paraId="1FB18D45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execução das contratações realizadas pelos órgãos e entidades participantes, consolidando as informações encaminhadas pelos respectivos gestores setoriais;</w:t>
            </w:r>
          </w:p>
          <w:p w14:paraId="79856089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III - monitorar os saldos, a vigência e a utilização da ata, adotando as providências necessárias para sua adequada gestão;</w:t>
            </w:r>
          </w:p>
          <w:p w14:paraId="0CD56B1F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promover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instrução dos processos relativos à alteração, revisão, reequilíbrio econômico-financeiro, prorrogação, cancelamento, extinção e demais atos de gestão da ata, submetendo-os à autoridade competente;</w:t>
            </w:r>
          </w:p>
          <w:p w14:paraId="727B47C5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prestar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orientação técnica aos gestores e fiscais setoriais quanto à execução das contratações decorrentes da ata;</w:t>
            </w:r>
          </w:p>
          <w:p w14:paraId="7E7D43A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analisar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as ocorrências comunicadas pelos órgãos e entidades participantes e deliberar quanto às providências administrativas cabíveis;</w:t>
            </w:r>
          </w:p>
          <w:p w14:paraId="26995DDF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 - acompanhar o cumprimento das decisões administrativas relacionadas à ARP compartilhada e ao contrato compartilhado;</w:t>
            </w:r>
          </w:p>
          <w:p w14:paraId="64B305C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VIII - exercer outras atribuições necessárias ao gerenciamento da ARP compartilhada e do contrato compartilhado.</w:t>
            </w:r>
          </w:p>
          <w:p w14:paraId="42F0C3D6" w14:textId="77777777" w:rsidR="00183EC8" w:rsidRDefault="00183EC8" w:rsidP="00183EC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2995B2D9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10.2. Compete ao fiscal do contrato:</w:t>
            </w:r>
          </w:p>
          <w:p w14:paraId="6EFAFAF5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identificar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objeto contratado; </w:t>
            </w:r>
          </w:p>
          <w:p w14:paraId="2D7A77D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conhecer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as condições estabelecidas no contrato, na ARP, no edital e nas especificações técnicas para o recebimento do objeto;</w:t>
            </w:r>
          </w:p>
          <w:p w14:paraId="4E53A601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III - praticar os atos necessários à verificação do fiel cumprimento das obrigações, exigindo as providências necessárias para tal fim; </w:t>
            </w:r>
          </w:p>
          <w:p w14:paraId="7A1451B9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verificar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conformidade da execução do objeto com as especificações técnicas, quantitativos, níveis mínimos de desempenho, indicadores de qualidade e demais requisitos previstos no edital, contrato ou ARP;</w:t>
            </w:r>
          </w:p>
          <w:p w14:paraId="78900C7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receber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objeto contratado, examinar e conferir notas fiscais, faturas ou documentos equivalentes e proceder ao atesto ou à certificação da despesa; </w:t>
            </w:r>
          </w:p>
          <w:p w14:paraId="493BC8A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recusar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produto ou serviço em desacordo com as condições fixadas em edital;</w:t>
            </w:r>
          </w:p>
          <w:p w14:paraId="158CFC1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>VII - anotar em registro próprio todas as ocorrências relacionadas à execução do contrato, apontando o que for necessário para a regularização das faltas ou dos defeitos observados;</w:t>
            </w:r>
          </w:p>
          <w:p w14:paraId="5CAFE741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VIII - manter organizado e atualizado o histórico da fiscalização, incluindo relatórios, fotografias, registros eletrônicos, notificações, comunicações e demais documentos produzidos durante a execução contratual;</w:t>
            </w:r>
          </w:p>
          <w:p w14:paraId="63478DD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informar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seus superiores, em tempo hábil para a adoção das medidas convenientes, a situação que demandar decisão ou providência que ultrapasse sua competência; </w:t>
            </w:r>
          </w:p>
          <w:p w14:paraId="4B195A2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comunicar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imediatamente ao gestor toda situação que possa ocasionar risco à continuidade da execução contratual, prejuízo ao interesse público ou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dano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ao erário;</w:t>
            </w:r>
          </w:p>
          <w:p w14:paraId="26A47D56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 - fazer diligências à empresa contratada, se for o caso, adotando controles adequados e suficientes para registro destas ocorrências;</w:t>
            </w:r>
          </w:p>
          <w:p w14:paraId="0F6906B1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 - exigir, por escrito, o refazimento ou correção, comunicando ao gestor do contrato nos casos de não atendimento ou quando as soluções ultrapassarem as suas competências;</w:t>
            </w:r>
          </w:p>
          <w:p w14:paraId="4B325B7D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XIII - notificar, por escrito, a contratada quanto ao não cumprimento das obrigações, fixando prazo para cumprimento ou apresentação de justificativa; </w:t>
            </w:r>
          </w:p>
          <w:p w14:paraId="65ECA42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XIV - encaminhar ao gestor do contrato a solicitação de instauração de processo administrativo sancionador, contendo os registros das ocorrências, notificações, defesas e justificativas da contratada, bem como a documentação necessária;</w:t>
            </w:r>
          </w:p>
          <w:p w14:paraId="42631D0D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aceitar ou rejeitar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>, motivadamente, a indicação do preposto feita pela empresa contratada;</w:t>
            </w:r>
          </w:p>
          <w:p w14:paraId="6F5E593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 - manter contato com o preposto; </w:t>
            </w:r>
          </w:p>
          <w:p w14:paraId="119220A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desempenhar suas atividades com autonomia e independência fiscalizatória, buscando as condições necessárias para o desempenho da função, comunicando ao gestor do contrato suas necessidades; </w:t>
            </w:r>
          </w:p>
          <w:p w14:paraId="2DFB4FA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XVIII - acompanhar sistematicamente a execução do contrato, mantendo registros das ocorrências e dos documentos relativos à fiscalização; </w:t>
            </w:r>
          </w:p>
          <w:p w14:paraId="1D2BA139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XIX - manter os registros de confirmação de recebimento dos comunicados à contratada; </w:t>
            </w:r>
          </w:p>
          <w:p w14:paraId="2DD4BC3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 - Elaborar relatórios periódicos de fiscalização, contendo a avaliação da execução contratual, as ocorrências verificadas, as providências adotadas e as recomendações encaminhadas ao gestor do contrato;</w:t>
            </w:r>
          </w:p>
          <w:p w14:paraId="554609EF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 - assegurar o cumprimento do cronograma físico-financeiro;</w:t>
            </w:r>
          </w:p>
          <w:p w14:paraId="7AF8023E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XXII - encaminhar ao gestor do contrato, quando identificada a necessidade de modificação contratual, a respectiva proposta, acompanhada das devidas justificativas;</w:t>
            </w:r>
          </w:p>
          <w:p w14:paraId="177AFE5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XXIII - conhecer os prazos de execução contratual e fornecer subsídios para as prorrogações, quando necessárias, ou manifestar-se contrariamente à prorrogação;</w:t>
            </w:r>
          </w:p>
          <w:p w14:paraId="647CD06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XXIV - assegurar a presença dos documentos exigidos em contrato para fins de pagamento;</w:t>
            </w:r>
          </w:p>
          <w:p w14:paraId="23532BF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 - verificar, quando cabível, a manutenção das condições de habilitação, regularidade fiscal, trabalhista e previdenciária exigidas contratualmente, comunicando ao gestor eventual irregularidade;</w:t>
            </w:r>
          </w:p>
          <w:p w14:paraId="48C9D5C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 - apontar, por meio de instrumentos de medição, a necessidade de glosas em notas fiscais;</w:t>
            </w:r>
          </w:p>
          <w:p w14:paraId="021B1E9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XXVII - verificar o cumprimento das garantias técnicas, prazos de garantia, assistência técnica e demais obrigações pós-entrega previstas contratualmente, quando aplicáveis;</w:t>
            </w:r>
          </w:p>
          <w:p w14:paraId="657164E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XXVIII - fiscalizar o cumprimento das normas de segurança do trabalho, proteção ambiental, acessibilidade e demais exigências legais incidentes sobre a execução contratual, quando compatíveis com o objeto contratado;</w:t>
            </w:r>
          </w:p>
          <w:p w14:paraId="4A38571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XXIX - solicitar auxílio às áreas técnicas, administrativas, jurídicas ou de controle, quando necessário; </w:t>
            </w:r>
          </w:p>
          <w:p w14:paraId="6E72238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XXX - acompanhar o cumprimento das determinações expedidas pelo gestor do contrato e informar sobre sua efetiva implementação; e</w:t>
            </w:r>
          </w:p>
          <w:p w14:paraId="2BC932B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XXXI - conhecer os limites de sua atuação na atividade de fiscalização, bem como zelar pela estrita observância das cláusulas contratuais específicas e das normas internas aplicáveis.</w:t>
            </w:r>
          </w:p>
          <w:p w14:paraId="60ABF730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</w:p>
          <w:p w14:paraId="4036E2AD" w14:textId="77777777" w:rsidR="00183EC8" w:rsidRPr="00753F18" w:rsidRDefault="00183EC8" w:rsidP="00183EC8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lastRenderedPageBreak/>
              <w:t>10.3. Da Gestão das Atas de Registro de Preços Compartilhadas e dos Contratos Compartilhados</w:t>
            </w:r>
          </w:p>
          <w:p w14:paraId="14A2D274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</w:p>
          <w:p w14:paraId="45706A2E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10.3.1. 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Compete ao gestor da unidade gerenciadora</w:t>
            </w:r>
            <w:r w:rsidRPr="00753F18">
              <w:rPr>
                <w:rFonts w:ascii="Arial" w:hAnsi="Arial"/>
                <w:sz w:val="22"/>
                <w:szCs w:val="22"/>
                <w:lang w:eastAsia="en-US"/>
              </w:rPr>
              <w:t>:</w:t>
            </w:r>
          </w:p>
          <w:p w14:paraId="04A64FD7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Coordenar administrativamente a execução da ARP compartilhada e do contrato compartilhado;</w:t>
            </w:r>
          </w:p>
          <w:p w14:paraId="7B519882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Acompanhar a execução das contratações realizadas pelos órgãos e entidades participantes, consolidando as informações encaminhadas pelos respectivos gestores setoriais;</w:t>
            </w:r>
          </w:p>
          <w:p w14:paraId="0454B648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monitorar os saldos, a vigência e a utilização da ata, adotando as providências necessárias para sua adequada gestão;</w:t>
            </w:r>
          </w:p>
          <w:p w14:paraId="40E18FCB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Promover a instrução dos processos relativos à alteração, revisão, reequilíbrio econômico-financeiro, prorrogação, cancelamento, extinção e demais atos de gestão da ata, submetendo-os à autoridade competente;</w:t>
            </w:r>
          </w:p>
          <w:p w14:paraId="28563BF5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 - Prestar orientação técnica aos gestores e fiscais setoriais quanto à execução das contratações decorrentes da ata;</w:t>
            </w:r>
          </w:p>
          <w:p w14:paraId="0F46FE59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 - Analisar as ocorrências comunicadas pelos órgãos e entidades participantes e deliberar quanto às providências administrativas cabíveis;</w:t>
            </w:r>
          </w:p>
          <w:p w14:paraId="319855BA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 - acompanhar o cumprimento das decisões administrativas relacionadas à ARP compartilhada e ao contrato compartilhado;</w:t>
            </w:r>
          </w:p>
          <w:p w14:paraId="3C1D9FA8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VIII - exercer outras atribuições necessárias ao gerenciamento da ARP compartilhada e do contrato compartilhado.</w:t>
            </w:r>
          </w:p>
          <w:p w14:paraId="5782B6C3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</w:p>
          <w:p w14:paraId="4CAA42A9" w14:textId="77777777" w:rsidR="00183EC8" w:rsidRPr="007E6634" w:rsidRDefault="00183EC8" w:rsidP="00183EC8">
            <w:pPr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0.3.2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. Compete ao fiscal da unidade gerenciadora da ARP compartilhada e do contrato compartilhado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  <w:p w14:paraId="3ACC35D8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Acompanhar a execução das contratações decorrentes da ARP compartilhada e do contrato compartilhado, observando as informações prestadas pelos fiscais setoriais dos órgãos e entidades participantes;</w:t>
            </w:r>
          </w:p>
          <w:p w14:paraId="473A8140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Prestar suporte técnico e orientações aos fiscais setoriais quanto à correta fiscalização da execução contratual;</w:t>
            </w:r>
          </w:p>
          <w:p w14:paraId="2A7D4FAA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consolidar e manter atualizados os registros de ocorrências, notificações, comunicações e demais informações relacionadas à execução da ata;</w:t>
            </w:r>
          </w:p>
          <w:p w14:paraId="2465F750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Acompanhar o cumprimento das providências determinadas em decorrência das irregularidades identificadas pelos órgãos e entidades participantes;</w:t>
            </w:r>
          </w:p>
          <w:p w14:paraId="76CD87A2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 - Comunicar ao gestor as irregularidades que possam comprometer a execução da ata ou demandem providências administrativas;</w:t>
            </w:r>
          </w:p>
          <w:p w14:paraId="45D94E4F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 - Subsidiar a instrução dos processos de alteração, revisão, cancelamento e demais atos relacionados à gestão da ata;</w:t>
            </w:r>
          </w:p>
          <w:p w14:paraId="3C9DFB4D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 - manter intercâmbio permanente com os fiscais setoriais, promovendo a uniformização dos procedimentos de fiscalização;</w:t>
            </w:r>
          </w:p>
          <w:p w14:paraId="13BE8135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VIII - exercer outras atribuições relacionadas ao acompanhamento da execução da ARP compartilhada e do contrato compartilhado.</w:t>
            </w:r>
          </w:p>
          <w:p w14:paraId="0E6F85A1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</w:p>
          <w:p w14:paraId="67662DE1" w14:textId="77777777" w:rsidR="00183EC8" w:rsidRPr="007E6634" w:rsidRDefault="00183EC8" w:rsidP="00183EC8">
            <w:pPr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0.3.3.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Verificada irregularidade na execução das contratações decorrentes de ARP compartilhada e de contrato compartilhado, nos termos do Decreto estadual nº 1.560, de 11 de junho de 2026, deverão ser observadas as seguintes instruções:</w:t>
            </w:r>
          </w:p>
          <w:p w14:paraId="55FAFA03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O fiscal setorial da unidade participante:</w:t>
            </w:r>
          </w:p>
          <w:p w14:paraId="185626CD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notificará a contratada para regularização e apresentação de justificativa;</w:t>
            </w:r>
          </w:p>
          <w:p w14:paraId="3C1B348E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comunicará à unidade gerenciadora, no ato da notificação; e</w:t>
            </w:r>
          </w:p>
          <w:p w14:paraId="7ABBFA42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c) solicitará a apuração de infração administrativa ao gestor setorial, por meio de relatório técnico, quando cabível;</w:t>
            </w:r>
          </w:p>
          <w:p w14:paraId="187CAB8B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O gestor setorial da unidade participante:</w:t>
            </w:r>
          </w:p>
          <w:p w14:paraId="01CDA6D3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analisará os fatos relatados pelo fiscal; e</w:t>
            </w:r>
          </w:p>
          <w:p w14:paraId="4985B063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lastRenderedPageBreak/>
              <w:t>b) solicitará a instauração de processo administrativo sancionador à unidade gerenciadora;</w:t>
            </w:r>
          </w:p>
          <w:p w14:paraId="28CCA79A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O fiscal da unidade gerenciadora:</w:t>
            </w:r>
          </w:p>
          <w:p w14:paraId="4E467D0F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analisará as informações e os documentos encaminhados pela unidade participante;</w:t>
            </w:r>
          </w:p>
          <w:p w14:paraId="0138988C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verificará, junto aos demais órgãos e entidades participantes, a existência de ocorrências relacionadas à mesma ARP ou contrato;</w:t>
            </w:r>
          </w:p>
          <w:p w14:paraId="7340DC24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c) reunirá os processos administrativos relacionados aos fatos para subsidiar a análise conjunta; e</w:t>
            </w:r>
          </w:p>
          <w:p w14:paraId="1A4A5482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d) elaborará manifestação técnica e a encaminhará ao gestor da unidade gerenciadora, sugerindo, quando cabível, a instauração de processo administrativo sancionador;</w:t>
            </w:r>
          </w:p>
          <w:p w14:paraId="3098AECF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O gestor da unidade gerenciadora:</w:t>
            </w:r>
          </w:p>
          <w:p w14:paraId="6C76FBC9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realizará o juízo de admissibilidade;</w:t>
            </w:r>
          </w:p>
          <w:p w14:paraId="2BA63DE4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decidirá pela instauração do processo administrativo sancionador, quando cabível;</w:t>
            </w:r>
          </w:p>
          <w:p w14:paraId="23A10EA6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c) avaliará demais providências administrativas que deverão ser adotadas em processos autônomos; </w:t>
            </w:r>
          </w:p>
          <w:p w14:paraId="74BBC055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d) avaliará medidas que devam ser adotadas pela Administração, objetivando evitar a repetição de fatos ou de irregularidades semelhantes às apuradas.</w:t>
            </w:r>
          </w:p>
          <w:p w14:paraId="61CE6866" w14:textId="77777777" w:rsidR="00183EC8" w:rsidRDefault="00183EC8" w:rsidP="00183EC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46880412" w14:textId="77777777" w:rsidR="00183EC8" w:rsidRDefault="00183EC8" w:rsidP="00183EC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6B10F968" w14:textId="77777777" w:rsidR="00183EC8" w:rsidRDefault="00183EC8" w:rsidP="00183EC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10.3.4. Além do disposto acima, a fiscalização contratual obedecerá às seguintes rotinas:</w:t>
            </w:r>
          </w:p>
          <w:p w14:paraId="053D06F1" w14:textId="77777777" w:rsidR="00183EC8" w:rsidRDefault="00183EC8" w:rsidP="00183EC8">
            <w:pPr>
              <w:pStyle w:val="Corpodetexto"/>
              <w:jc w:val="both"/>
              <w:rPr>
                <w:rFonts w:ascii="Arial" w:eastAsia="SimSun" w:hAnsi="Arial" w:cs="Arial"/>
              </w:rPr>
            </w:pPr>
          </w:p>
          <w:p w14:paraId="113FFE48" w14:textId="77777777" w:rsidR="00183EC8" w:rsidRDefault="00183EC8" w:rsidP="00183EC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Este item deve ser incluído quando houver necessidade. Caso não seja aplicável, deve-se registrar a informação “não se aplica”.</w:t>
            </w:r>
          </w:p>
          <w:p w14:paraId="5F0AC282" w14:textId="77777777" w:rsidR="00183EC8" w:rsidRDefault="00183EC8" w:rsidP="00183EC8">
            <w:pPr>
              <w:pStyle w:val="Corpodetexto"/>
              <w:jc w:val="both"/>
              <w:rPr>
                <w:rFonts w:ascii="Arial" w:hAnsi="Arial" w:cs="Arial"/>
              </w:rPr>
            </w:pPr>
          </w:p>
          <w:p w14:paraId="3AD4D177" w14:textId="77777777" w:rsidR="00183EC8" w:rsidRDefault="00183EC8" w:rsidP="00183EC8">
            <w:pPr>
              <w:pStyle w:val="Ttulo1"/>
              <w:numPr>
                <w:ilvl w:val="0"/>
                <w:numId w:val="0"/>
              </w:numPr>
              <w:tabs>
                <w:tab w:val="left" w:pos="750"/>
              </w:tabs>
              <w:jc w:val="both"/>
            </w:pPr>
            <w:r>
              <w:t>10.4. Da extinção contratual:</w:t>
            </w:r>
          </w:p>
          <w:p w14:paraId="11748CB6" w14:textId="77777777" w:rsidR="00183EC8" w:rsidRDefault="00183EC8" w:rsidP="00183EC8">
            <w:pPr>
              <w:pStyle w:val="PargrafodaLista"/>
              <w:tabs>
                <w:tab w:val="left" w:pos="776"/>
              </w:tabs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4" w:name="docs-internal-guid-237276fb-7fff-6c8d-10"/>
            <w:bookmarkEnd w:id="14"/>
          </w:p>
          <w:p w14:paraId="3F46EAB9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10.4.1.</w:t>
            </w:r>
            <w:r>
              <w:rPr>
                <w:rFonts w:ascii="Arial" w:hAnsi="Arial"/>
              </w:rPr>
              <w:t xml:space="preserve"> A rescisão do contrato poderá ser efetuada nos termos dos arts. 137 e 138 da Lei nº 14.133/2021, bem como acarretar as consequências previstas no art. 139 da referida legislação.</w:t>
            </w:r>
          </w:p>
          <w:p w14:paraId="1EA7956C" w14:textId="77777777" w:rsidR="00183EC8" w:rsidRDefault="00183EC8" w:rsidP="00183EC8">
            <w:pPr>
              <w:pStyle w:val="Corpodetexto"/>
              <w:rPr>
                <w:rFonts w:ascii="Arial" w:hAnsi="Arial"/>
              </w:rPr>
            </w:pPr>
          </w:p>
          <w:p w14:paraId="1E1C1E63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10.4.2.</w:t>
            </w:r>
            <w:r>
              <w:rPr>
                <w:rFonts w:ascii="Arial" w:hAnsi="Arial"/>
              </w:rPr>
              <w:t xml:space="preserve"> O contrato poderá ser rescindido a critério da CONTRATANTE, sem que à CONTRATADA caiba qualquer indenização ou reclamação nos seguintes casos:</w:t>
            </w:r>
          </w:p>
          <w:p w14:paraId="37C680C0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a) inobservância das especificações acordadas e/ou rejeição dos serviços prestados;</w:t>
            </w:r>
          </w:p>
          <w:p w14:paraId="554615D9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inadimplência de qualquer cláusula contratual e/ou da proposta ofertada; e</w:t>
            </w:r>
          </w:p>
          <w:p w14:paraId="7CC10656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falência, liquidação judicial ou extrajudicial, concordata preventiva da fornecedora, requeridas, homologadas ou decretadas.</w:t>
            </w:r>
          </w:p>
          <w:p w14:paraId="141D0FA6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</w:p>
          <w:p w14:paraId="39EE1744" w14:textId="77777777" w:rsidR="00183EC8" w:rsidRDefault="00183EC8" w:rsidP="00183EC8">
            <w:pPr>
              <w:pStyle w:val="Corpodetexto"/>
              <w:tabs>
                <w:tab w:val="left" w:pos="75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</w:rPr>
              <w:t>10.4.3.</w:t>
            </w:r>
            <w:r>
              <w:rPr>
                <w:rFonts w:ascii="Arial" w:hAnsi="Arial" w:cs="Arial"/>
              </w:rPr>
              <w:t xml:space="preserve"> A CONTRATADA reconhece e aceita os direitos da Administração em caso de rescisão contratual, nos termos do art. 137 da Lei nº 14.133/2021 e demais normativos estaduais aplicáveis.</w:t>
            </w:r>
          </w:p>
          <w:p w14:paraId="0CEE1612" w14:textId="77777777" w:rsidR="00BD46B7" w:rsidRDefault="00BD46B7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</w:p>
        </w:tc>
      </w:tr>
      <w:tr w:rsidR="00BD46B7" w14:paraId="40AC3B26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A6099"/>
          </w:tcPr>
          <w:p w14:paraId="12ED9CFC" w14:textId="77777777" w:rsidR="00BD46B7" w:rsidRDefault="00911668">
            <w:pPr>
              <w:pStyle w:val="LO-Normal"/>
              <w:jc w:val="both"/>
              <w:rPr>
                <w:rFonts w:ascii="Arial" w:hAnsi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FFFFFF"/>
                <w:sz w:val="22"/>
                <w:szCs w:val="22"/>
              </w:rPr>
              <w:lastRenderedPageBreak/>
              <w:t>11. DAS OBRIGAÇÕES</w:t>
            </w:r>
          </w:p>
        </w:tc>
      </w:tr>
      <w:tr w:rsidR="00BD46B7" w14:paraId="6387659E" w14:textId="77777777">
        <w:tc>
          <w:tcPr>
            <w:tcW w:w="9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053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E2AB6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11.1. Obrigações gerais:</w:t>
            </w:r>
          </w:p>
          <w:p w14:paraId="60D57C0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79033569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11.1.1. </w:t>
            </w:r>
            <w:r>
              <w:rPr>
                <w:rFonts w:ascii="Arial" w:hAnsi="Arial" w:cs="Arial"/>
                <w:sz w:val="22"/>
                <w:szCs w:val="22"/>
              </w:rPr>
              <w:t>O contrato deverá ser executado fielmente pelas partes, de acordo com as cláusulas avençadas e as normas da Lei nº 14.133/2021, e cada parte responderá pelas consequências de sua inexecução total ou parcial (art. 115 da Lei nº 14.133/2021).</w:t>
            </w:r>
          </w:p>
          <w:p w14:paraId="0B24F17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4F0592" w14:textId="77777777" w:rsidR="00BD46B7" w:rsidRDefault="00911668">
            <w:pPr>
              <w:pStyle w:val="LO-Normal"/>
              <w:tabs>
                <w:tab w:val="left" w:pos="708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11.1.2. </w:t>
            </w:r>
            <w:r>
              <w:rPr>
                <w:rFonts w:ascii="Arial" w:hAnsi="Arial" w:cs="Arial"/>
                <w:sz w:val="22"/>
                <w:szCs w:val="22"/>
              </w:rPr>
              <w:t>A inadimplência do contratado em relação aos encargos trabalhistas, fiscais e comerciais não transferirá à Administração a responsabilidade pelo seu pagamento e não poderá onerar o objeto do contrato (art. 121, § 1º, da Lei nº 14.133/2021).</w:t>
            </w:r>
          </w:p>
          <w:p w14:paraId="29956824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C8E619" w14:textId="77777777" w:rsidR="00BD46B7" w:rsidRDefault="0091166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11.2. Obrigações específicas da CONTRATADA:</w:t>
            </w:r>
          </w:p>
          <w:p w14:paraId="2D302FB0" w14:textId="77777777" w:rsidR="00BD46B7" w:rsidRDefault="00911668">
            <w:pPr>
              <w:pStyle w:val="Corpodetexto"/>
              <w:rPr>
                <w:rFonts w:ascii="Arial" w:hAnsi="Arial"/>
              </w:rPr>
            </w:pPr>
            <w:bookmarkStart w:id="15" w:name="docs-internal-guid-7bd09189-7fff-7e51-74"/>
            <w:bookmarkEnd w:id="15"/>
            <w:r>
              <w:rPr>
                <w:rFonts w:ascii="Arial" w:hAnsi="Arial"/>
              </w:rPr>
              <w:lastRenderedPageBreak/>
              <w:t>a) atender a todas as solicitações de contratação efetuadas durante a vigência do contrato, limitada ao quantitativo de cada item;</w:t>
            </w:r>
          </w:p>
          <w:p w14:paraId="2CA24E47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b) ao fornecimento do objeto, de acordo com as especificações constantes no edital de licitação, em consonância com a proposta apresentada e com a qualidade e especificações determinadas pela legislação em vigor;</w:t>
            </w:r>
          </w:p>
          <w:p w14:paraId="69A1BD60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c) responsabilizar-se pela boa execução e eficiência no fornecimento do produto objeto do edital;</w:t>
            </w:r>
          </w:p>
          <w:p w14:paraId="7CEB05EE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d) reparar, corrigir, remover às suas expensas, no todo ou em parte o(s) objeto(s) em que se verifiquem danos em decorrência do transporte, bem como, providenciar a imediata substituição dos mesmos;</w:t>
            </w:r>
          </w:p>
          <w:p w14:paraId="5F4F778A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e) providenciar a imediata correção das deficiências apontadas pelo CONTRATANTE quando da entrega do produto;</w:t>
            </w:r>
          </w:p>
          <w:p w14:paraId="06A9E18C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f) apresentar, sempre que solicitado documentos que comprovem a procedência do produto fornecido, assim como amostra para análise pela Administração, sem qualquer ônus adicional;</w:t>
            </w:r>
          </w:p>
          <w:p w14:paraId="3E3E675D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g) manter, durante a vigência do contrato, todas as condições de habilitação e qualificação exigidas na licitação;</w:t>
            </w:r>
          </w:p>
          <w:p w14:paraId="7B103AC4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h) estender aos contratos objeto, os benefícios e promoções oferecidas aos demais clientes da CONTRATADA;</w:t>
            </w:r>
            <w:r>
              <w:rPr>
                <w:rFonts w:ascii="Arial" w:hAnsi="Arial"/>
              </w:rPr>
              <w:br/>
              <w:t>i) responsabilizar-se por quaisquer danos ou prejuízos físicos ou materiais causados à  Administração ou a terceiros, pelos seus prepostos, advindos de imperícia, negligência, imprudência ou desrespeito às normas de segurança, quando da execução do fornecimento;</w:t>
            </w:r>
          </w:p>
          <w:p w14:paraId="38AB6531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j) responsabilizar-se por todas e quaisquer despesas, inclusive despesa de natureza previdenciária, fiscal, trabalhista ou civil, bem como emolumentos, ônus ou encargos de qualquer espécie e origem, pertinentes à execução do objeto contratado;</w:t>
            </w:r>
          </w:p>
          <w:p w14:paraId="2255E989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k) mesmo não sendo a fabricante responderá inteira e solidariamente pela qualidade e autenticidade destes, obrigando-se a substituir, às suas expensas, no todo ou em parte, o objeto desta licitação, em que se verificarem vícios, defeitos, incorreções, resultantes da fabricação ou transporte, constatado visualmente ou em laboratório, correndo estes custos por sua conta;</w:t>
            </w:r>
          </w:p>
          <w:p w14:paraId="54ECF35A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l) manter endereço eletrônico de e-mail válido para fins de comunicação com a CONTRATANTE por todo o período de contratação, com a comunicação imediata à CONTRATANTE em caso de alteração;</w:t>
            </w:r>
          </w:p>
          <w:p w14:paraId="2140A195" w14:textId="77777777" w:rsidR="00BD46B7" w:rsidRDefault="00911668">
            <w:pPr>
              <w:pStyle w:val="Corpodetexto"/>
            </w:pPr>
            <w:r>
              <w:rPr>
                <w:rFonts w:ascii="Arial" w:hAnsi="Arial"/>
              </w:rPr>
              <w:t xml:space="preserve">m) realizar cadastro no </w:t>
            </w:r>
            <w:r w:rsidR="00DA6BC5">
              <w:fldChar w:fldCharType="begin"/>
            </w:r>
            <w:r w:rsidR="00DA6BC5">
              <w:instrText xml:space="preserve"> HYPERLINK "https://portal.sgpe.sea.sc.gov.br/portal-externo/inicio" \h </w:instrText>
            </w:r>
            <w:r w:rsidR="00DA6BC5"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Portal Externo do SGP-e</w:t>
            </w:r>
            <w:r w:rsidR="00DA6BC5"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para que possa </w:t>
            </w:r>
            <w:r w:rsidR="00DA6BC5">
              <w:fldChar w:fldCharType="begin"/>
            </w:r>
            <w:r w:rsidR="00DA6BC5">
              <w:instrText xml:space="preserve"> HYPERLINK "https://sgpe.sea.sc.gov.br/capdoc/pergunta_frequente/nova-como-realizar-a-assinatura-digital-via-portal-externo/" \h </w:instrText>
            </w:r>
            <w:r w:rsidR="00DA6BC5"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assinar eletronicamente com certificação digital</w:t>
            </w:r>
            <w:r w:rsidR="00DA6BC5"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todos os documentos firmados com a CONTRATANTE; e</w:t>
            </w:r>
          </w:p>
          <w:p w14:paraId="47839B75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n) não subcontratar, ceder ou transferir, total ou parcialmente, o objeto do contrato.</w:t>
            </w:r>
          </w:p>
          <w:p w14:paraId="1EEFB88A" w14:textId="77777777" w:rsidR="00BD46B7" w:rsidRDefault="00BD46B7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</w:pPr>
          </w:p>
          <w:p w14:paraId="6D874239" w14:textId="77777777" w:rsidR="00BD46B7" w:rsidRDefault="00911668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  <w:t>Nota: No tópico “n”, caso o item 5.4 indique a existência de subcontratação, este tópico deverá ser removido.</w:t>
            </w:r>
          </w:p>
          <w:p w14:paraId="79047878" w14:textId="77777777" w:rsidR="00BD46B7" w:rsidRDefault="00BD46B7">
            <w:pPr>
              <w:pStyle w:val="PargrafodaLista"/>
              <w:tabs>
                <w:tab w:val="left" w:pos="259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</w:p>
          <w:p w14:paraId="3B8E85DC" w14:textId="77777777" w:rsidR="00BD46B7" w:rsidRDefault="0091166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11.3. Obrigações específicas da CONTRATANTE:</w:t>
            </w:r>
          </w:p>
          <w:p w14:paraId="65B222E9" w14:textId="77777777" w:rsidR="00BD46B7" w:rsidRDefault="00911668">
            <w:bookmarkStart w:id="16" w:name="docs-internal-guid-4f07382d-7fff-e34a-4f"/>
            <w:bookmarkEnd w:id="16"/>
            <w:r>
              <w:rPr>
                <w:rFonts w:ascii="Arial" w:hAnsi="Arial" w:cs="Arial"/>
                <w:bCs/>
                <w:sz w:val="22"/>
                <w:szCs w:val="22"/>
              </w:rPr>
              <w:t xml:space="preserve">a) comunicar à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CONTRATADA quaisquer ocorrências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relacionadas aos objetos entregues;</w:t>
            </w:r>
          </w:p>
          <w:p w14:paraId="7DF22440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>b) efetuar o pagamento da CONTRATADA de acordo com a forma de pagamento estipulada na licitação e no contrato;</w:t>
            </w:r>
          </w:p>
          <w:p w14:paraId="4D65A2C3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>c) promover o acompanhamento e a fiscalização do fornecimento e/ou prestação dos serviços, sob os aspectos qualitativo e quantitativo, anotando em registro próprio as falhas e solicitando as medidas corretivas;</w:t>
            </w:r>
          </w:p>
          <w:p w14:paraId="4F21E1E3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>d) rejeitar, no todo ou em parte, o objeto entregue pela CONTRATADA fora das especificações do contrato;</w:t>
            </w:r>
          </w:p>
          <w:p w14:paraId="61E3B381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>e) observar para que durante a vigência do contrato sejam cumpridas as obrigações assumidas pela CONTRATADA, bem como sejam mantidas todas as condições de habilitação e qualificação exigidas na licitação; e</w:t>
            </w:r>
          </w:p>
          <w:p w14:paraId="776A473C" w14:textId="77777777" w:rsidR="00BD46B7" w:rsidRDefault="00911668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f) aplicar as sanções administrativas, quando se fizerem necessárias; e</w:t>
            </w:r>
            <w:r>
              <w:rPr>
                <w:rFonts w:ascii="Arial" w:hAnsi="Arial" w:cs="Arial"/>
                <w:bCs/>
                <w:sz w:val="22"/>
                <w:szCs w:val="22"/>
              </w:rPr>
              <w:br/>
              <w:t>g) prestar informações e esclarecimentos que venham a ser solicitados.</w:t>
            </w:r>
          </w:p>
          <w:p w14:paraId="433BADCD" w14:textId="77777777" w:rsidR="00BD46B7" w:rsidRDefault="00BD46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D46B7" w14:paraId="592A6EF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C523790" w14:textId="77777777" w:rsidR="00BD46B7" w:rsidRDefault="00911668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12. DAS INFRAÇÕES E SANÇÕES ADMINISTRATIVAS</w:t>
            </w:r>
          </w:p>
        </w:tc>
      </w:tr>
      <w:tr w:rsidR="00BD46B7" w14:paraId="6C1B5FD2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104C1" w14:textId="77777777" w:rsidR="00BD46B7" w:rsidRDefault="00BD46B7">
            <w:pPr>
              <w:pStyle w:val="LO-Normal"/>
              <w:widowControl w:val="0"/>
              <w:tabs>
                <w:tab w:val="left" w:pos="-140"/>
              </w:tabs>
              <w:ind w:left="6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502AF7" w14:textId="77777777" w:rsidR="00BD46B7" w:rsidRDefault="00911668">
            <w:pPr>
              <w:pStyle w:val="LO-Normal"/>
              <w:widowControl w:val="0"/>
              <w:tabs>
                <w:tab w:val="left" w:pos="-140"/>
              </w:tabs>
              <w:ind w:right="113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Apuração e aplicação de penalidades aos licitantes:</w:t>
            </w:r>
          </w:p>
          <w:p w14:paraId="368D312E" w14:textId="77777777" w:rsidR="00BD46B7" w:rsidRDefault="00BD46B7">
            <w:pPr>
              <w:pStyle w:val="LO-Normal"/>
              <w:widowControl w:val="0"/>
              <w:tabs>
                <w:tab w:val="left" w:pos="-140"/>
              </w:tabs>
              <w:ind w:right="11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A47778" w14:textId="3F1B813E" w:rsidR="00BD46B7" w:rsidRDefault="00911668">
            <w:pPr>
              <w:pStyle w:val="LO-Normal"/>
              <w:widowControl w:val="0"/>
              <w:tabs>
                <w:tab w:val="left" w:pos="-140"/>
              </w:tabs>
              <w:ind w:right="113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</w:t>
            </w:r>
            <w:r w:rsidR="00183EC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.1. </w:t>
            </w:r>
            <w:r>
              <w:rPr>
                <w:rFonts w:ascii="Arial" w:hAnsi="Arial"/>
                <w:sz w:val="22"/>
                <w:szCs w:val="22"/>
              </w:rPr>
              <w:t xml:space="preserve">A apuração de infrações e a aplicação de sanções administrativas serão realizadas de acordo com o art. 155 e seguintes da Lei nº 14.133/2021 e com o Decreto Estadual nº </w:t>
            </w:r>
            <w:r w:rsidRPr="00911668">
              <w:rPr>
                <w:rFonts w:ascii="Arial" w:hAnsi="Arial"/>
                <w:sz w:val="22"/>
                <w:szCs w:val="22"/>
              </w:rPr>
              <w:t>1560/2026</w:t>
            </w:r>
            <w:r>
              <w:rPr>
                <w:rFonts w:ascii="Arial" w:hAnsi="Arial"/>
                <w:sz w:val="22"/>
                <w:szCs w:val="22"/>
              </w:rPr>
              <w:t>, sem prejuízo da aplicação de eventuais normas pertinentes ao caso concreto.</w:t>
            </w:r>
          </w:p>
          <w:p w14:paraId="7D88148D" w14:textId="77777777" w:rsidR="00BD46B7" w:rsidRDefault="00BD46B7">
            <w:pPr>
              <w:pStyle w:val="LO-Normal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68895CE2" w14:textId="77777777" w:rsidR="00BD46B7" w:rsidRDefault="00911668">
            <w:pPr>
              <w:pStyle w:val="Corpodetexto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</w:rPr>
            </w:pPr>
            <w:bookmarkStart w:id="17" w:name="docs-internal-guid-1625bc49-7fff-498c-6a"/>
            <w:bookmarkEnd w:id="17"/>
            <w:r>
              <w:rPr>
                <w:rFonts w:ascii="Arial" w:hAnsi="Arial" w:cs="Arial"/>
                <w:b/>
              </w:rPr>
              <w:t>12.2. Recurso e pedido de reconsideração:</w:t>
            </w:r>
          </w:p>
          <w:p w14:paraId="78BD2716" w14:textId="77777777" w:rsidR="00BD46B7" w:rsidRDefault="00BD46B7">
            <w:pPr>
              <w:pStyle w:val="Corpodetexto"/>
              <w:rPr>
                <w:rFonts w:ascii="Arial" w:hAnsi="Arial"/>
              </w:rPr>
            </w:pPr>
          </w:p>
          <w:p w14:paraId="0B9160CB" w14:textId="787C0A81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12.2.1. </w:t>
            </w:r>
            <w:r>
              <w:rPr>
                <w:rFonts w:ascii="Arial" w:hAnsi="Arial"/>
              </w:rPr>
              <w:t xml:space="preserve">A apresentação de recurso ou pedido de reconsideração dar-se-á na forma e prazos previstos no Decreto Estadual nº </w:t>
            </w:r>
            <w:r w:rsidRPr="00911668">
              <w:rPr>
                <w:rFonts w:ascii="Arial" w:hAnsi="Arial"/>
              </w:rPr>
              <w:t>1560/2026</w:t>
            </w:r>
            <w:r>
              <w:rPr>
                <w:rFonts w:ascii="Arial" w:hAnsi="Arial"/>
              </w:rPr>
              <w:t>, sem prejuízo da aplicação de eventuais normas pertinentes ao caso concreto.</w:t>
            </w:r>
          </w:p>
          <w:p w14:paraId="633B1181" w14:textId="77777777" w:rsidR="00BD46B7" w:rsidRDefault="00BD46B7">
            <w:pPr>
              <w:pStyle w:val="Corpodetexto"/>
              <w:rPr>
                <w:rFonts w:ascii="Arial" w:hAnsi="Arial"/>
              </w:rPr>
            </w:pPr>
          </w:p>
        </w:tc>
      </w:tr>
      <w:tr w:rsidR="00BD46B7" w14:paraId="0A703144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137F2F2" w14:textId="77777777" w:rsidR="00BD46B7" w:rsidRDefault="00911668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13. DO CONTRATO</w:t>
            </w:r>
          </w:p>
        </w:tc>
      </w:tr>
      <w:tr w:rsidR="00BD46B7" w14:paraId="2A6A2F7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EC138" w14:textId="77777777" w:rsidR="00BD46B7" w:rsidRDefault="00BD46B7">
            <w:pPr>
              <w:pStyle w:val="TableParagraph"/>
              <w:tabs>
                <w:tab w:val="left" w:pos="240"/>
                <w:tab w:val="left" w:pos="480"/>
              </w:tabs>
              <w:ind w:left="0" w:right="0"/>
              <w:jc w:val="left"/>
              <w:rPr>
                <w:bCs/>
                <w:sz w:val="22"/>
                <w:szCs w:val="22"/>
                <w:lang w:val="pt-BR"/>
              </w:rPr>
            </w:pPr>
          </w:p>
          <w:p w14:paraId="6FE727B4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/>
                <w:i w:val="0"/>
                <w:iCs w:val="0"/>
                <w:color w:val="auto"/>
                <w:sz w:val="22"/>
                <w:szCs w:val="22"/>
              </w:rPr>
              <w:t>13.1. Instrumento Contratual:</w:t>
            </w:r>
          </w:p>
          <w:p w14:paraId="11EB2499" w14:textId="77777777" w:rsidR="00BD46B7" w:rsidRDefault="00BD46B7">
            <w:pPr>
              <w:pStyle w:val="Nvel2-Red"/>
              <w:spacing w:before="0" w:after="0" w:line="240" w:lineRule="auto"/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04E7ACF8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>1</w:t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 xml:space="preserve">3.1.1.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>Contrato e autorização de fornecimento.</w:t>
            </w:r>
          </w:p>
          <w:p w14:paraId="46E36017" w14:textId="77777777" w:rsidR="00BD46B7" w:rsidRDefault="00BD46B7">
            <w:pPr>
              <w:pStyle w:val="Nvel2-Red"/>
              <w:spacing w:before="0" w:after="0" w:line="240" w:lineRule="auto"/>
              <w:rPr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1BEA1C76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>13.1.2.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 O serviço é enquadrado como continuado,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tendo em vista que a </w:t>
            </w:r>
            <w:r>
              <w:rPr>
                <w:rFonts w:eastAsia="SimSun"/>
                <w:i w:val="0"/>
                <w:iCs w:val="0"/>
                <w:color w:val="auto"/>
                <w:sz w:val="22"/>
                <w:szCs w:val="22"/>
              </w:rPr>
              <w:t xml:space="preserve">interrupção pode comprometer a continuidade das atividades da Secretaria de Estado da Saúde; logo, 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>o compromisso será firmado por meio de contrato e autorização de fornecimento, cujo prazo de vigência inicial da contratação é de 12 (doze) meses, não prorrogáveis, contados a partir de ____.</w:t>
            </w:r>
          </w:p>
          <w:p w14:paraId="7F52A6FE" w14:textId="77777777" w:rsidR="00BD46B7" w:rsidRDefault="00911668">
            <w:pPr>
              <w:pStyle w:val="Normal1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color w:val="F10D0C"/>
                <w:sz w:val="22"/>
                <w:szCs w:val="22"/>
              </w:rPr>
              <w:t>Nota: No caso de Compra Direta, com fundamento no inciso II do art. 75 da Lei nº 14.133/2021, o prazo inicial de vigência da contratação é de 12 (doze) meses, sem possibilidade de prorrogação. Para as Inexigibilidades de Licitação, a vigência da contratação é de 24 meses).</w:t>
            </w:r>
          </w:p>
          <w:p w14:paraId="20DD4D18" w14:textId="77777777" w:rsidR="00BD46B7" w:rsidRDefault="00BD46B7">
            <w:pPr>
              <w:pStyle w:val="Normal1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color w:val="F10D0C"/>
              </w:rPr>
            </w:pPr>
          </w:p>
          <w:p w14:paraId="64E35E12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13.1.3.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para o enquadramento do serviço como continuado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019CB5E7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FB1ED4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13.2. Gestor:</w:t>
            </w:r>
          </w:p>
          <w:p w14:paraId="03DAA8E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47" w:type="dxa"/>
              <w:tblLayout w:type="fixed"/>
              <w:tblLook w:val="04A0" w:firstRow="1" w:lastRow="0" w:firstColumn="1" w:lastColumn="0" w:noHBand="0" w:noVBand="1"/>
            </w:tblPr>
            <w:tblGrid>
              <w:gridCol w:w="2446"/>
              <w:gridCol w:w="1920"/>
              <w:gridCol w:w="1815"/>
              <w:gridCol w:w="3166"/>
            </w:tblGrid>
            <w:tr w:rsidR="00BD46B7" w14:paraId="54F90CB9" w14:textId="77777777">
              <w:trPr>
                <w:trHeight w:val="493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68E4490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AE92D51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E7C5091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22BCA34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052DD689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169FB42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9D8FBF4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46858C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07E37C3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43D71EE5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A8BFD11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785C75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7FE8F1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1849E1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71026E81" w14:textId="77777777">
              <w:trPr>
                <w:trHeight w:val="379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C90F15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5474F0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171300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40AB8F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055637BD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A4FE4A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13.3. Fiscal:</w:t>
            </w:r>
          </w:p>
          <w:p w14:paraId="6FBC324C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47" w:type="dxa"/>
              <w:tblLayout w:type="fixed"/>
              <w:tblLook w:val="04A0" w:firstRow="1" w:lastRow="0" w:firstColumn="1" w:lastColumn="0" w:noHBand="0" w:noVBand="1"/>
            </w:tblPr>
            <w:tblGrid>
              <w:gridCol w:w="2446"/>
              <w:gridCol w:w="1920"/>
              <w:gridCol w:w="1815"/>
              <w:gridCol w:w="3166"/>
            </w:tblGrid>
            <w:tr w:rsidR="00BD46B7" w14:paraId="05435F00" w14:textId="77777777">
              <w:trPr>
                <w:trHeight w:val="493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E29083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BCEB1A8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3823920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5D631DB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2526BA27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A03E92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8D2A07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C9210DB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9D71E2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0E29A198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9C035D8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DE8AD7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813F1C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5EE952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727B5C16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28FD8A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938641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922D79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E76E32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0188B5BA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B04C4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D46B7" w14:paraId="5FE656D4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6AC6D35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14. DOS CRITÉRIOS DE MEDIÇÃO E PAGAMENTO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“G” e 40, § 1º, II, </w:t>
            </w:r>
            <w:proofErr w:type="gramStart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DA  LEI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Nº 14.133/2021)</w:t>
            </w:r>
          </w:p>
        </w:tc>
      </w:tr>
      <w:tr w:rsidR="00BD46B7" w14:paraId="2E124A1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F549" w14:textId="77777777" w:rsidR="00BD46B7" w:rsidRDefault="00BD46B7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0D7A513" w14:textId="77777777" w:rsidR="00BD46B7" w:rsidRDefault="00911668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14.1. Critérios de medição:</w:t>
            </w:r>
          </w:p>
          <w:p w14:paraId="0BE47C2F" w14:textId="77777777" w:rsidR="00BD46B7" w:rsidRDefault="00BD46B7">
            <w:pPr>
              <w:pStyle w:val="NormalWeb"/>
              <w:spacing w:line="240" w:lineRule="auto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577CC5FA" w14:textId="77777777" w:rsidR="00BD46B7" w:rsidRDefault="00911668">
            <w:pPr>
              <w:pStyle w:val="Corpodetexto"/>
              <w:jc w:val="both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Nota: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Medir significa verificar se a etapa ou a parte do serviço prestado pelo contratado foi executada corretamente, considerando aspectos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quantitativos, qualitativos e temporais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.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Um exemplo de critério de medição é a utilização de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lista de checagem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>.</w:t>
            </w:r>
          </w:p>
          <w:p w14:paraId="68C3FCC8" w14:textId="77777777" w:rsidR="00BD46B7" w:rsidRDefault="00911668">
            <w:pPr>
              <w:pStyle w:val="Corpodetexto"/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A medição é aplicada principalmente em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obras de grande complexidade ou vulto, ou seja:</w:t>
            </w:r>
          </w:p>
          <w:p w14:paraId="41C57340" w14:textId="77777777" w:rsidR="00BD46B7" w:rsidRDefault="00911668">
            <w:pPr>
              <w:pStyle w:val="Corpodetexto"/>
              <w:numPr>
                <w:ilvl w:val="0"/>
                <w:numId w:val="4"/>
              </w:numPr>
              <w:tabs>
                <w:tab w:val="clear" w:pos="707"/>
                <w:tab w:val="left" w:pos="0"/>
              </w:tabs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Para obras comuns com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uma única prestação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(por exemplo, elaboração de um projeto em etapa única),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não há medição</w:t>
            </w:r>
            <w:r>
              <w:rPr>
                <w:rFonts w:ascii="Arial" w:eastAsia="Times New Roman" w:hAnsi="Arial" w:cs="Arial"/>
                <w:color w:val="FF0000"/>
              </w:rPr>
              <w:t>,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apenas o recebimento do objeto; nesse caso,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4EE33BFC" w14:textId="77777777" w:rsidR="00BD46B7" w:rsidRDefault="00911668">
            <w:pPr>
              <w:pStyle w:val="Corpodetexto"/>
              <w:numPr>
                <w:ilvl w:val="0"/>
                <w:numId w:val="4"/>
              </w:numPr>
              <w:tabs>
                <w:tab w:val="clear" w:pos="707"/>
                <w:tab w:val="left" w:pos="0"/>
              </w:tabs>
            </w:pPr>
            <w:r>
              <w:rPr>
                <w:rFonts w:ascii="Arial" w:eastAsia="Times New Roman" w:hAnsi="Arial" w:cs="Arial"/>
                <w:color w:val="FF0000"/>
              </w:rPr>
              <w:t xml:space="preserve">Para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serviços não contínuos</w:t>
            </w:r>
            <w:r>
              <w:rPr>
                <w:rFonts w:ascii="Arial" w:eastAsia="Times New Roman" w:hAnsi="Arial" w:cs="Arial"/>
                <w:color w:val="FF0000"/>
              </w:rPr>
              <w:t xml:space="preserve"> (como manutenção pontual de equipamento), também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7E81154D" w14:textId="77777777" w:rsidR="00BD46B7" w:rsidRDefault="00BD46B7">
            <w:pPr>
              <w:pStyle w:val="NormalWeb"/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1B143F" w14:textId="77777777" w:rsidR="00BD46B7" w:rsidRDefault="00911668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14.2. Prazos e recebimento:</w:t>
            </w:r>
          </w:p>
          <w:p w14:paraId="5EE496A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274F98A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14.2.1.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Prazo de início da execução: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XX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) dias, a partir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5C95C75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90C8ABA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serviços serão recebidos provisoriamente, no prazo de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(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XX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bCs/>
                <w:sz w:val="22"/>
                <w:szCs w:val="22"/>
              </w:rPr>
              <w:t>, pelo responsável pelo seu acompanhamento e fiscalização, com verificação posterior da conformidade do material com as exigências contratuais.</w:t>
            </w:r>
          </w:p>
          <w:p w14:paraId="7132EEAA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FADB9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Trata-se do prazo para verificação do cumprimento de todas as exigências contratuais aplicáveis. O recebimento provisório consiste apenas na transferência da posse do bem ou do resultado. Dependendo da complexidade do objeto,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pode não haver necessidade de recebimento provisório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; nesse caso, não há prazo específico e deve-se informar que o recebimento será realizado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no ato da entrega do serviço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cabendo à Administração proceder diretamente ao recebimento definitivo.</w:t>
            </w:r>
          </w:p>
          <w:p w14:paraId="37C6A54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ABFF0A2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prazo da disposição acima será contado da comunicação do contratado acerca da conclusão do serviço.</w:t>
            </w:r>
          </w:p>
          <w:p w14:paraId="107F4E25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E5AC5E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14.2.4.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CONTRATADA fica obrigada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      </w:r>
          </w:p>
          <w:p w14:paraId="4C12849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74703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Os serviços poderão ser rejeitados, no todo ou em parte, quando em desacordo com as especificações constantes neste Termo de Referência e na proposta, sem prejuízo da aplicação das penalidades.</w:t>
            </w:r>
          </w:p>
          <w:p w14:paraId="7702AB8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7B2C17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14.2.6.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Os serviços serão recebidos, definitivamente, no prazo de 30 (trinta) dias, por servidor ou comissão designada pela autoridade competente, mediante termo detalhado que comprove o atendimento das exigências contratuais.</w:t>
            </w:r>
          </w:p>
          <w:p w14:paraId="5C57444C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1AE3FE9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Nota: Quando houver recebimento provisório, informar que os serviços serão recebidos, definitivamente, no prazo de 30 (trinta) dias, contados a partir do recebimento provisório, por servidor ou comissão designada pela autoridade competente, mediante termo detalhado que comprove o atendimento das exigências contratuais.</w:t>
            </w:r>
          </w:p>
          <w:p w14:paraId="37A9A3D1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</w:p>
          <w:p w14:paraId="01FE6A09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14.2.7.</w:t>
            </w:r>
            <w:r>
              <w:rPr>
                <w:bCs/>
                <w:color w:val="auto"/>
                <w:sz w:val="22"/>
                <w:szCs w:val="22"/>
              </w:rPr>
              <w:t xml:space="preserve"> Método de recebimento:</w:t>
            </w:r>
          </w:p>
          <w:p w14:paraId="18369E55" w14:textId="77777777" w:rsidR="00BD46B7" w:rsidRDefault="00BD46B7">
            <w:pPr>
              <w:pStyle w:val="Nivel2"/>
              <w:spacing w:before="0" w:after="0" w:line="240" w:lineRule="auto"/>
              <w:rPr>
                <w:bCs/>
                <w:color w:val="auto"/>
                <w:sz w:val="22"/>
                <w:szCs w:val="22"/>
              </w:rPr>
            </w:pPr>
          </w:p>
          <w:p w14:paraId="0264EC2A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Cs/>
                <w:color w:val="FF0000"/>
                <w:sz w:val="22"/>
                <w:szCs w:val="22"/>
              </w:rPr>
              <w:t>Nota: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Os métodos de recebimento são utilizados para avaliar se o objeto contratado atende às disposições contratuais. No recebimento provisório de serviços, esses métodos verificam o cumprimento das exigências de caráter técnico. No recebimento definitivo, eles avaliam a conformidade com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todas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as exigências contratuais aplicáveis. Exemplos de métodos incluem a utilização de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listas de checagem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relatórios</w:t>
            </w:r>
            <w:r>
              <w:rPr>
                <w:color w:val="FF0000"/>
                <w:sz w:val="22"/>
                <w:szCs w:val="22"/>
                <w:lang w:eastAsia="en-US"/>
              </w:rPr>
              <w:t>. Esses métodos se aplicam a todos os serviços.</w:t>
            </w:r>
          </w:p>
          <w:p w14:paraId="74C4C419" w14:textId="77777777" w:rsidR="00BD46B7" w:rsidRDefault="00BD46B7">
            <w:pPr>
              <w:pStyle w:val="Nivel2"/>
              <w:spacing w:before="0" w:after="0" w:line="240" w:lineRule="auto"/>
              <w:rPr>
                <w:color w:val="FF0000"/>
                <w:sz w:val="22"/>
                <w:szCs w:val="22"/>
                <w:lang w:eastAsia="en-US"/>
              </w:rPr>
            </w:pPr>
          </w:p>
          <w:p w14:paraId="3BA3DFCE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 xml:space="preserve">14.2.8. </w:t>
            </w:r>
            <w:r>
              <w:rPr>
                <w:sz w:val="22"/>
                <w:szCs w:val="22"/>
                <w:lang w:eastAsia="en-US"/>
              </w:rPr>
              <w:t>O recebimento provisório ou definitivo não excluirá a responsabilidade civil pela solidez e pela segurança do serviço nem a responsabilidade ético-profissional pela perfeita execução do contrato.</w:t>
            </w:r>
          </w:p>
          <w:p w14:paraId="18CDC1D2" w14:textId="77777777" w:rsidR="00BD46B7" w:rsidRDefault="00BD46B7">
            <w:pPr>
              <w:pStyle w:val="Nivel2"/>
              <w:spacing w:before="0" w:after="0" w:line="240" w:lineRule="auto"/>
              <w:rPr>
                <w:sz w:val="22"/>
                <w:szCs w:val="22"/>
                <w:lang w:eastAsia="en-US"/>
              </w:rPr>
            </w:pPr>
          </w:p>
          <w:p w14:paraId="289162EB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auto"/>
                <w:sz w:val="22"/>
                <w:szCs w:val="22"/>
              </w:rPr>
              <w:t>.2.9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Cs/>
                <w:sz w:val="22"/>
                <w:szCs w:val="22"/>
              </w:rPr>
              <w:t xml:space="preserve">Prazo para liquidação do </w:t>
            </w:r>
            <w:r>
              <w:rPr>
                <w:rFonts w:eastAsia="DejaVu Sans"/>
                <w:sz w:val="22"/>
                <w:szCs w:val="20"/>
              </w:rPr>
              <w:t>documento fiscal: 5 (cinco) dias úteis.</w:t>
            </w:r>
          </w:p>
          <w:p w14:paraId="6C8C8BBD" w14:textId="77777777" w:rsidR="00BD46B7" w:rsidRDefault="00BD46B7">
            <w:pPr>
              <w:pStyle w:val="Nivel2"/>
              <w:spacing w:before="0" w:after="0" w:line="240" w:lineRule="auto"/>
              <w:rPr>
                <w:rFonts w:eastAsia="DejaVu Sans"/>
                <w:sz w:val="22"/>
                <w:szCs w:val="20"/>
              </w:rPr>
            </w:pPr>
          </w:p>
          <w:p w14:paraId="66D9BE9B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>14.2.10.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color w:val="auto"/>
                <w:sz w:val="22"/>
                <w:szCs w:val="22"/>
              </w:rPr>
              <w:t xml:space="preserve">Prazo de pagamento: até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30 (trinta) dias após o recebimento definitivo do objeto com a respectiva nota fiscal, fatura ou documento legalmente equivalente.</w:t>
            </w:r>
          </w:p>
          <w:p w14:paraId="4A721E58" w14:textId="77777777" w:rsidR="00BD46B7" w:rsidRDefault="00BD46B7">
            <w:pPr>
              <w:pStyle w:val="Nivel2"/>
              <w:spacing w:before="0" w:after="0" w:line="240" w:lineRule="auto"/>
              <w:rPr>
                <w:rFonts w:eastAsia="sans-serif"/>
                <w:color w:val="auto"/>
                <w:sz w:val="22"/>
                <w:szCs w:val="22"/>
                <w:shd w:val="clear" w:color="auto" w:fill="FFFFFF"/>
              </w:rPr>
            </w:pPr>
          </w:p>
          <w:p w14:paraId="1702EE3D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14.3. Do reajuste (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art. 92, V, da Lei nº 14.133/2021)</w:t>
            </w: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:</w:t>
            </w:r>
          </w:p>
          <w:p w14:paraId="667A4C96" w14:textId="77777777" w:rsidR="00BD46B7" w:rsidRDefault="00BD46B7">
            <w:pPr>
              <w:pStyle w:val="LO-Normal"/>
              <w:rPr>
                <w:rFonts w:ascii="Arial" w:eastAsia="SimSun" w:hAnsi="Arial" w:cs="Arial"/>
                <w:sz w:val="22"/>
                <w:szCs w:val="22"/>
                <w:lang w:val="en-US" w:eastAsia="zh-CN"/>
              </w:rPr>
            </w:pPr>
          </w:p>
          <w:p w14:paraId="7CD8F9B2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14.3.1.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Os preços inicialmente contratados são fixos e irreajustáveis no prazo de 1 (um) ano, contado da data do orçamento estimado. A partir desse prazo, os preços serão reajustados conforme Índice Nacional de Preços ao Consumidor Amplo (IPCA).</w:t>
            </w:r>
          </w:p>
          <w:p w14:paraId="2AF00E63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5664B505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14.3.2.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O reajuste será realizado por apostilamento.</w:t>
            </w:r>
          </w:p>
          <w:p w14:paraId="70815E79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D46B7" w14:paraId="58361B18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EB1DB48" w14:textId="63381409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15. DO VALOR ESTIMADO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“I”; 18, IV; 23 E 24 DA LEI Nº 14.133/2021 E INSTRUÇÃO NORMATIVA Nº 0</w:t>
            </w:r>
            <w:r w:rsidR="005453CA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3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/202</w:t>
            </w:r>
            <w:r w:rsidR="005453CA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6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/SEA)</w:t>
            </w:r>
          </w:p>
        </w:tc>
      </w:tr>
      <w:tr w:rsidR="00BD46B7" w14:paraId="262CC1F4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3B91" w14:textId="77777777" w:rsidR="00BD46B7" w:rsidRDefault="00BD46B7">
            <w:pPr>
              <w:pStyle w:val="LO-Normal"/>
              <w:tabs>
                <w:tab w:val="left" w:pos="480"/>
              </w:tabs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8BE6F8" w14:textId="77777777" w:rsidR="00BD46B7" w:rsidRDefault="00911668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15.1.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bookmarkStart w:id="18" w:name="docs-internal-guid-cc80b772-7fff-e2c4-63"/>
            <w:bookmarkEnd w:id="18"/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>O valor indicado na requisição trata-se apenas de estimativa. A análise detalhada de preços – compreendendo a planilha e a instrução de pesquisa – será realizada, em momento oportuno, pela Diretoria de Planejamento e Gestão de Compras (DPGC).</w:t>
            </w:r>
          </w:p>
          <w:p w14:paraId="472881E6" w14:textId="77777777" w:rsidR="00BD46B7" w:rsidRDefault="00BD46B7">
            <w:pPr>
              <w:pStyle w:val="LO-Normal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780C2B2B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Em processos de obras a precificação é realizada pela Gerência de Obras e Manutenção (GEOMA). Nesses casos, o texto acima deve ser editado.</w:t>
            </w:r>
          </w:p>
          <w:p w14:paraId="05E10FEE" w14:textId="77777777" w:rsidR="00BD46B7" w:rsidRDefault="00BD46B7">
            <w:pPr>
              <w:pStyle w:val="LO-Normal"/>
              <w:rPr>
                <w:rFonts w:ascii="Arial" w:hAnsi="Arial"/>
                <w:sz w:val="22"/>
                <w:szCs w:val="22"/>
              </w:rPr>
            </w:pPr>
          </w:p>
        </w:tc>
      </w:tr>
      <w:tr w:rsidR="00BD46B7" w14:paraId="51530F2E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E1972BA" w14:textId="77777777" w:rsidR="00BD46B7" w:rsidRDefault="00911668">
            <w:pPr>
              <w:pStyle w:val="LO-Normal"/>
              <w:tabs>
                <w:tab w:val="left" w:pos="240"/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16. DA ADEQUAÇÃO ORÇAMENTÁRIA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“J” DA LEI Nº 14.133/2021 e ART. 4º, VII, DO DECRETO ESTADUAL Nº 47/2023)</w:t>
            </w:r>
          </w:p>
        </w:tc>
      </w:tr>
      <w:tr w:rsidR="00BD46B7" w14:paraId="747330A9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A27B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B5330D6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16.1.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contratação seguirá após </w:t>
            </w:r>
            <w:r>
              <w:rPr>
                <w:rFonts w:ascii="Arial" w:eastAsia="SimSun" w:hAnsi="Arial" w:cs="Arial"/>
                <w:sz w:val="22"/>
                <w:szCs w:val="22"/>
              </w:rPr>
              <w:t>a declaração de disponibilidade orçamentário-financeira</w:t>
            </w:r>
            <w:r>
              <w:rPr>
                <w:rFonts w:ascii="Arial" w:hAnsi="Arial" w:cs="Arial"/>
                <w:sz w:val="22"/>
                <w:szCs w:val="22"/>
              </w:rPr>
              <w:t xml:space="preserve"> emitida pela Superintendência do Fundo Estadual de Saúde em documento apensado ao processo.</w:t>
            </w:r>
          </w:p>
          <w:p w14:paraId="01855DFC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D46B7" w14:paraId="6EAD7F9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21EB25E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17. DA ANÁLISE DE RISCOS E MAPA DE RISCOS (ART. 18, X, DA LEI Nº 14.133/2021 E ART. 4º, III, DO DECRETO ESTADUAL Nº 47/2023)</w:t>
            </w:r>
          </w:p>
        </w:tc>
      </w:tr>
      <w:tr w:rsidR="00BD46B7" w14:paraId="6150893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57E1C" w14:textId="77777777" w:rsidR="00BD46B7" w:rsidRDefault="00BD46B7">
            <w:pPr>
              <w:pStyle w:val="LO-Normal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1AC3BB16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17.1. </w:t>
            </w:r>
            <w:r>
              <w:rPr>
                <w:rFonts w:ascii="Arial" w:hAnsi="Arial" w:cs="Arial"/>
                <w:sz w:val="22"/>
                <w:szCs w:val="22"/>
              </w:rPr>
              <w:t>Conforme documento de Análise de Riscos (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Anexo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61ECF655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B315AF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Manter o texto e numerar o Anexo. Não esquecer que a análise de risco deve ser anexada ao processo.</w:t>
            </w:r>
          </w:p>
          <w:p w14:paraId="2353CF9D" w14:textId="77777777" w:rsidR="00BD46B7" w:rsidRDefault="00BD46B7">
            <w:pPr>
              <w:pStyle w:val="Normal2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D46B7" w14:paraId="44564B46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9AD9C69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18. DAS PRÁTICAS FRAUDULENTAS E DE CORRUPÇÃO</w:t>
            </w:r>
          </w:p>
        </w:tc>
      </w:tr>
      <w:tr w:rsidR="00BD46B7" w14:paraId="719232D6" w14:textId="77777777">
        <w:trPr>
          <w:trHeight w:val="3779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2A22F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3D64B22D" w14:textId="77777777" w:rsidR="00BD46B7" w:rsidRDefault="00911668">
            <w:pPr>
              <w:pStyle w:val="LO-Normal"/>
              <w:jc w:val="both"/>
            </w:pPr>
            <w:bookmarkStart w:id="19" w:name="docs-internal-guid-48fbcc6d-7fff-dea0-fb"/>
            <w:bookmarkEnd w:id="19"/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18.1.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As partes, por seus agentes públicos ou por seus sócios, acionistas, administradores e colaboradores:</w:t>
            </w:r>
          </w:p>
          <w:p w14:paraId="5B143EAA" w14:textId="77777777" w:rsidR="00BD46B7" w:rsidRDefault="00911668">
            <w:pPr>
              <w:pStyle w:val="Corpodetexto"/>
              <w:jc w:val="both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a) declaram que têm conhecimento das normas previstas na legislação, entre as quais nas Leis n°s 8.429/1992 e 12.846/2013, seus regulamentos e eventuais outras aplicáveis;</w:t>
            </w:r>
          </w:p>
          <w:p w14:paraId="32B4E330" w14:textId="77777777" w:rsidR="00BD46B7" w:rsidRDefault="00911668">
            <w:pPr>
              <w:pStyle w:val="Corpodetexto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b) comprometem-se a não adotar práticas ou procedimentos que se enquadrem nas hipóteses previstas nas leis e regulamentos mencionados no inciso anterior e se comprometem em exigir o mesmo pelos terceiros por elas contratados;</w:t>
            </w:r>
          </w:p>
          <w:p w14:paraId="607C83B3" w14:textId="77777777" w:rsidR="00BD46B7" w:rsidRDefault="00911668">
            <w:pPr>
              <w:pStyle w:val="Corpodetexto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c) comprometem-se a notificar à Controladoria Geral do Estado (CGE) qualquer irregularidade que tiverem conhecimento acerca da execução do contrato; e</w:t>
            </w:r>
          </w:p>
          <w:p w14:paraId="23D54D02" w14:textId="77777777" w:rsidR="00BD46B7" w:rsidRDefault="00911668">
            <w:pPr>
              <w:pStyle w:val="Corpodetexto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d) declaram que têm ciência que a violação de qualquer das obrigações previstas na Instrução Normativa Conjunta CGE/SEA nº 01/2020, além de outras, é causa para a rescisão unilateral do contrato, sem prejuízo da cobrança das perdas e danos, inclusive danos potenciais, causados à parte inocente e das multas pactuadas.</w:t>
            </w:r>
          </w:p>
          <w:p w14:paraId="48F81D8B" w14:textId="77777777" w:rsidR="00BD46B7" w:rsidRDefault="00BD46B7">
            <w:pPr>
              <w:pStyle w:val="Corpodetexto"/>
              <w:rPr>
                <w:rFonts w:ascii="Arial" w:hAnsi="Arial"/>
              </w:rPr>
            </w:pPr>
          </w:p>
        </w:tc>
      </w:tr>
      <w:tr w:rsidR="00BD46B7" w14:paraId="1325AC1C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B537AD" w14:textId="77777777" w:rsidR="00BD46B7" w:rsidRDefault="0091166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19. DO(S) RESPONSÁVEL(IS) PELA ELABORAÇÃO DO TERMO DE REFERÊNCIA</w:t>
            </w:r>
          </w:p>
        </w:tc>
      </w:tr>
      <w:tr w:rsidR="00BD46B7" w14:paraId="1906290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873DB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tbl>
            <w:tblPr>
              <w:tblW w:w="9405" w:type="dxa"/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1598"/>
              <w:gridCol w:w="4079"/>
            </w:tblGrid>
            <w:tr w:rsidR="00BD46B7" w14:paraId="34223FE3" w14:textId="77777777">
              <w:trPr>
                <w:trHeight w:val="30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916F8D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37149A4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C22F51E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61D85EB1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0F9C5F4" w14:textId="77777777" w:rsidR="00BD46B7" w:rsidRDefault="00911668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92BD6FE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E38E57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D46B7" w14:paraId="73DFFC09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B5AA41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51666B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D2D271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72D4CDF1" w14:textId="77777777" w:rsidR="00BD46B7" w:rsidRDefault="00BD46B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8ED8D4F" w14:textId="77777777" w:rsidR="00BD46B7" w:rsidRDefault="00911668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Indicar todos os responsáveis pela elaboração do Termo de Referência.</w:t>
            </w:r>
          </w:p>
          <w:p w14:paraId="7C530C27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D46B7" w14:paraId="72B658F9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C61E5B7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20. DO GESTOR RESPONSÁVEL DA UNIDADE REQUISITANTE</w:t>
            </w:r>
          </w:p>
        </w:tc>
      </w:tr>
      <w:tr w:rsidR="00BD46B7" w14:paraId="070F88B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02AD6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405" w:type="dxa"/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1598"/>
              <w:gridCol w:w="4079"/>
            </w:tblGrid>
            <w:tr w:rsidR="00BD46B7" w14:paraId="75291B03" w14:textId="77777777">
              <w:trPr>
                <w:trHeight w:val="30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7F8409D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9D39DF4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65F6817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66B0E1FC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FE2811" w14:textId="77777777" w:rsidR="00BD46B7" w:rsidRDefault="00911668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53F641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11B12E6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D46B7" w14:paraId="7D67179F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ADA77FC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39C68E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82FE6B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77023D46" w14:textId="77777777" w:rsidR="00BD46B7" w:rsidRDefault="00BD46B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F592DA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46B7" w14:paraId="1341C121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9FDA8CD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21. DA AUTORIDADE COMPETENTE DA SUPERINTENDÊNCIA REQUISITANTE</w:t>
            </w:r>
          </w:p>
        </w:tc>
      </w:tr>
      <w:tr w:rsidR="00BD46B7" w14:paraId="7D76841F" w14:textId="77777777">
        <w:trPr>
          <w:trHeight w:val="814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BDD1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405" w:type="dxa"/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1598"/>
              <w:gridCol w:w="4079"/>
            </w:tblGrid>
            <w:tr w:rsidR="00BD46B7" w14:paraId="1656C9FA" w14:textId="77777777">
              <w:trPr>
                <w:trHeight w:val="30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770E8EC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1A47217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CB9935B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1794E8ED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8F387A" w14:textId="77777777" w:rsidR="00BD46B7" w:rsidRDefault="00911668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3766871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917726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D46B7" w14:paraId="793A3A05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6B88E8F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41E236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8FF86D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49D0DC82" w14:textId="77777777" w:rsidR="00BD46B7" w:rsidRDefault="00BD46B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A84975" w14:textId="77777777" w:rsidR="00BD46B7" w:rsidRDefault="00911668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Indicar o Superintendente da área, o qual deve obrigatoriamente assinar o Termo de Referência.</w:t>
            </w:r>
          </w:p>
          <w:p w14:paraId="0F16EC5E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46B79F62" w14:textId="77777777" w:rsidR="00BD46B7" w:rsidRDefault="00BD46B7">
      <w:pPr>
        <w:pStyle w:val="LO-Normal"/>
        <w:ind w:left="567"/>
        <w:rPr>
          <w:rFonts w:ascii="Arial" w:hAnsi="Arial" w:cs="Arial"/>
          <w:color w:val="FF0000"/>
          <w:sz w:val="22"/>
          <w:szCs w:val="22"/>
          <w:lang w:eastAsia="zh-CN"/>
        </w:rPr>
      </w:pPr>
    </w:p>
    <w:p w14:paraId="0D6A51D7" w14:textId="77777777" w:rsidR="00BD46B7" w:rsidRDefault="00BD46B7">
      <w:pPr>
        <w:pStyle w:val="Normal2"/>
        <w:ind w:left="567"/>
        <w:rPr>
          <w:rFonts w:ascii="Arial" w:hAnsi="Arial" w:cs="Arial"/>
          <w:sz w:val="22"/>
          <w:szCs w:val="22"/>
        </w:rPr>
      </w:pPr>
    </w:p>
    <w:p w14:paraId="42D25369" w14:textId="77777777" w:rsidR="00BD46B7" w:rsidRDefault="00911668">
      <w:pPr>
        <w:pStyle w:val="LO-Normal"/>
        <w:ind w:left="567"/>
        <w:jc w:val="right"/>
      </w:pPr>
      <w:r>
        <w:rPr>
          <w:rFonts w:ascii="Arial" w:hAnsi="Arial" w:cs="Arial"/>
          <w:sz w:val="22"/>
          <w:szCs w:val="22"/>
        </w:rPr>
        <w:t>Local, data a assinatura digital.</w:t>
      </w:r>
    </w:p>
    <w:p w14:paraId="19D6C6BA" w14:textId="77777777" w:rsidR="00BD46B7" w:rsidRDefault="00BD46B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5F929068" w14:textId="77777777" w:rsidR="00BD46B7" w:rsidRDefault="00BD46B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66F2DBFE" w14:textId="5B878171" w:rsidR="00BD46B7" w:rsidRDefault="00911668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0DEE9C0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15E4A2F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F4BCEB0" w14:textId="77777777" w:rsidR="00BD46B7" w:rsidRDefault="00BD46B7">
      <w:pPr>
        <w:pStyle w:val="LO-Normal"/>
        <w:ind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1A453FA9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CEF4871" w14:textId="0B0DA364" w:rsidR="00B4637A" w:rsidRDefault="00B4637A" w:rsidP="00B4637A">
      <w:pPr>
        <w:pStyle w:val="LO-Normal"/>
        <w:ind w:left="567"/>
        <w:jc w:val="both"/>
      </w:pPr>
      <w:r>
        <w:rPr>
          <w:rFonts w:ascii="Arial" w:hAnsi="Arial" w:cs="Arial"/>
          <w:b/>
          <w:bCs/>
          <w:color w:val="FF0000"/>
          <w:sz w:val="22"/>
          <w:szCs w:val="22"/>
        </w:rPr>
        <w:lastRenderedPageBreak/>
        <w:t xml:space="preserve">Versão nº </w:t>
      </w:r>
      <w:r>
        <w:rPr>
          <w:rFonts w:ascii="Arial" w:hAnsi="Arial" w:cs="Arial"/>
          <w:b/>
          <w:bCs/>
          <w:color w:val="FF0000"/>
          <w:sz w:val="22"/>
          <w:szCs w:val="22"/>
        </w:rPr>
        <w:t>13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, atualizada em </w:t>
      </w:r>
      <w:r>
        <w:rPr>
          <w:rFonts w:ascii="Arial" w:hAnsi="Arial" w:cs="Arial"/>
          <w:b/>
          <w:bCs/>
          <w:color w:val="FF0000"/>
          <w:sz w:val="22"/>
          <w:szCs w:val="22"/>
        </w:rPr>
        <w:t>2</w:t>
      </w:r>
      <w:r>
        <w:rPr>
          <w:rFonts w:ascii="Arial" w:hAnsi="Arial" w:cs="Arial"/>
          <w:b/>
          <w:bCs/>
          <w:color w:val="FF0000"/>
          <w:sz w:val="22"/>
          <w:szCs w:val="22"/>
        </w:rPr>
        <w:t>0/08/2026.</w:t>
      </w:r>
    </w:p>
    <w:p w14:paraId="72BAD191" w14:textId="77777777" w:rsidR="00B4637A" w:rsidRDefault="00B4637A" w:rsidP="00B4637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0406A290" w14:textId="77777777" w:rsidR="00B4637A" w:rsidRDefault="00B4637A" w:rsidP="00B4637A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 validade deste documento está condicionada às assinaturas digitais no Sistema de Gestão de Processos Eletrônicos –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SGPe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. </w:t>
      </w:r>
    </w:p>
    <w:p w14:paraId="0D971D98" w14:textId="77777777" w:rsidR="00B4637A" w:rsidRDefault="00B4637A" w:rsidP="00B4637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79571B4B" w14:textId="77777777" w:rsidR="00B4637A" w:rsidRDefault="00B4637A" w:rsidP="00B4637A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notas que estão em vermelho foram acrescentadas para auxiliar no preenchimento do Termo de Referência, e devem ser retiradas do documento finalizado.</w:t>
      </w:r>
    </w:p>
    <w:p w14:paraId="1DBF0C9A" w14:textId="77777777" w:rsidR="00B4637A" w:rsidRDefault="00B4637A" w:rsidP="00B4637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45532944" w14:textId="77777777" w:rsidR="00B4637A" w:rsidRDefault="00B4637A" w:rsidP="00B4637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partes em destaque são editáveis.</w:t>
      </w:r>
    </w:p>
    <w:p w14:paraId="2262EDD2" w14:textId="77777777" w:rsidR="00B4637A" w:rsidRDefault="00B4637A" w:rsidP="00B4637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484A5C24" w14:textId="77777777" w:rsidR="00B4637A" w:rsidRDefault="00B4637A" w:rsidP="00B4637A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Há restrições de edição neste documento, dessa forma caso seja necessária alguma alteração em partes restritas, solicitamos entrar em contato com DPGC/NASER, por meio do contato telefônico </w:t>
      </w:r>
      <w:r>
        <w:rPr>
          <w:rFonts w:ascii="Arial" w:hAnsi="Arial" w:cs="Arial"/>
          <w:b/>
          <w:bCs/>
          <w:color w:val="FF0000"/>
          <w:sz w:val="22"/>
          <w:szCs w:val="22"/>
        </w:rPr>
        <w:t>(48) 3664-8789.</w:t>
      </w:r>
    </w:p>
    <w:p w14:paraId="6DA7E479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CF4EAFE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AE807FD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287361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83337F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FF70BA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387928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30C7AF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0D530D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DBE7D6C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FDE5440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F53138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121C06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6DFABB3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DCAE245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B574EA7" w14:textId="77777777" w:rsidR="00BD46B7" w:rsidRDefault="00911668">
      <w:pPr>
        <w:pStyle w:val="LO-Normal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ANEXO I</w:t>
      </w:r>
    </w:p>
    <w:p w14:paraId="3F71317D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7484538F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13869C46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2E25DEB5" w14:textId="77777777" w:rsidR="00BD46B7" w:rsidRDefault="00911668">
      <w:pPr>
        <w:pStyle w:val="Normal2"/>
        <w:ind w:left="624"/>
      </w:pPr>
      <w:r>
        <w:rPr>
          <w:rFonts w:ascii="Arial" w:hAnsi="Arial" w:cs="Arial"/>
          <w:b/>
          <w:sz w:val="22"/>
          <w:szCs w:val="22"/>
        </w:rPr>
        <w:t>1. DAS ESPECIFICAÇÕES E QUANTIDADES</w:t>
      </w:r>
    </w:p>
    <w:p w14:paraId="7DDD7ED9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35583468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tbl>
      <w:tblPr>
        <w:tblW w:w="10838" w:type="dxa"/>
        <w:tblInd w:w="-26" w:type="dxa"/>
        <w:tblLayout w:type="fixed"/>
        <w:tblLook w:val="04A0" w:firstRow="1" w:lastRow="0" w:firstColumn="1" w:lastColumn="0" w:noHBand="0" w:noVBand="1"/>
      </w:tblPr>
      <w:tblGrid>
        <w:gridCol w:w="754"/>
        <w:gridCol w:w="1119"/>
        <w:gridCol w:w="1536"/>
        <w:gridCol w:w="2202"/>
        <w:gridCol w:w="1140"/>
        <w:gridCol w:w="797"/>
        <w:gridCol w:w="1590"/>
        <w:gridCol w:w="1700"/>
      </w:tblGrid>
      <w:tr w:rsidR="00BD46B7" w14:paraId="793610D4" w14:textId="77777777">
        <w:tc>
          <w:tcPr>
            <w:tcW w:w="108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14:paraId="13DF5113" w14:textId="77777777" w:rsidR="00BD46B7" w:rsidRDefault="00911668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</w:tr>
      <w:tr w:rsidR="00BD46B7" w14:paraId="6BE33622" w14:textId="77777777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A30876F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2C86EE3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7E52D1D4" w14:textId="77777777" w:rsidR="00BD46B7" w:rsidRDefault="00911668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REQUISIÇÃO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A48AA46" w14:textId="77777777" w:rsidR="00BD46B7" w:rsidRDefault="00911668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0B92DCC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 MENSAL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3B1EDA4E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9A9AB18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FREQUÊNCIA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D157981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DEMANDANTE</w:t>
            </w:r>
          </w:p>
        </w:tc>
      </w:tr>
      <w:tr w:rsidR="00BD46B7" w14:paraId="7598B33C" w14:textId="77777777">
        <w:trPr>
          <w:trHeight w:val="554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0A25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01A4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BE9C2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38F85" w14:textId="77777777" w:rsidR="00BD46B7" w:rsidRDefault="00911668">
            <w:pPr>
              <w:pStyle w:val="LO-Normal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5A53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F8518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1D55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157F8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</w:tr>
    </w:tbl>
    <w:p w14:paraId="7E21057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3DAE1F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1BD52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9CD7F94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BA42A0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3EC4F05" w14:textId="77777777" w:rsidR="00BD46B7" w:rsidRDefault="00BD46B7">
      <w:pPr>
        <w:pStyle w:val="LO-Normal"/>
        <w:ind w:right="583"/>
        <w:jc w:val="both"/>
        <w:rPr>
          <w:rFonts w:ascii="Arial" w:hAnsi="Arial" w:cs="Arial"/>
          <w:sz w:val="22"/>
          <w:szCs w:val="22"/>
        </w:rPr>
      </w:pPr>
    </w:p>
    <w:p w14:paraId="1BA02073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909A70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258B94A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0C9234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5A2026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9019BD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6382986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39DC68E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sectPr w:rsidR="00BD46B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262" w:right="1199" w:bottom="1144" w:left="618" w:header="567" w:footer="1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93C52" w14:textId="77777777" w:rsidR="000F4C37" w:rsidRDefault="00911668">
      <w:r>
        <w:separator/>
      </w:r>
    </w:p>
  </w:endnote>
  <w:endnote w:type="continuationSeparator" w:id="0">
    <w:p w14:paraId="4010B69F" w14:textId="77777777" w:rsidR="000F4C37" w:rsidRDefault="0091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;sans-serif">
    <w:altName w:val="Arial"/>
    <w:panose1 w:val="00000000000000000000"/>
    <w:charset w:val="00"/>
    <w:family w:val="roman"/>
    <w:notTrueType/>
    <w:pitch w:val="default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sans-serif">
    <w:altName w:val="Liberation Mono"/>
    <w:panose1 w:val="00000000000000000000"/>
    <w:charset w:val="00"/>
    <w:family w:val="roman"/>
    <w:notTrueType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14CBD" w14:textId="265725CA" w:rsidR="00BD46B7" w:rsidRDefault="00183EC8">
    <w:pPr>
      <w:pStyle w:val="Corpodetexto"/>
      <w:spacing w:line="7" w:lineRule="auto"/>
      <w:rPr>
        <w:sz w:val="2"/>
      </w:rPr>
    </w:pPr>
    <w:r w:rsidRPr="00183EC8">
      <w:rPr>
        <w:rFonts w:asciiTheme="minorHAnsi" w:eastAsia="SimSun" w:hAnsiTheme="minorHAnsi" w:cstheme="minorHAnsi"/>
        <w:noProof/>
        <w:color w:val="595959" w:themeColor="text2" w:themeTint="A6"/>
        <w:sz w:val="18"/>
        <w:szCs w:val="18"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58F9349" wp14:editId="785189A0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1" name="Retângulo 4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127F6F" w14:textId="62AFB9E9" w:rsidR="007C11A1" w:rsidRDefault="007C11A1">
                          <w:pPr>
                            <w:jc w:val="right"/>
                          </w:pPr>
                          <w:r>
                            <w:t>Versão atualizada agosto 2026</w:t>
                          </w: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 xmlns="">
          <w:pict>
            <v:rect w14:anchorId="458F9349" id="Retângulo 451" o:spid="_x0000_s1026" style="position:absolute;margin-left:0;margin-top:0;width:467.65pt;height:58.3pt;z-index:251660288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" filled="f" stroked="f">
              <v:textbox inset=",0">
                <w:txbxContent>
                  <w:p w14:paraId="6A127F6F" w14:textId="62AFB9E9" w:rsidR="007C11A1" w:rsidRDefault="007C11A1">
                    <w:pPr>
                      <w:jc w:val="right"/>
                    </w:pPr>
                    <w:r>
                      <w:t>Versão atualizada agosto 2026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D526A" w14:textId="77777777" w:rsidR="00BD46B7" w:rsidRDefault="00BD46B7">
    <w:pPr>
      <w:pStyle w:val="Corpodetexto"/>
      <w:spacing w:line="7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71D5C" w14:textId="77777777" w:rsidR="000F4C37" w:rsidRDefault="00911668">
      <w:r>
        <w:separator/>
      </w:r>
    </w:p>
  </w:footnote>
  <w:footnote w:type="continuationSeparator" w:id="0">
    <w:p w14:paraId="1D8F121F" w14:textId="77777777" w:rsidR="000F4C37" w:rsidRDefault="0091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3C0B0" w14:textId="77777777" w:rsidR="00BD46B7" w:rsidRDefault="00911668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7216" behindDoc="1" locked="0" layoutInCell="1" allowOverlap="1" wp14:anchorId="79C37C9F" wp14:editId="5B90C7C3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40080" cy="611505"/>
          <wp:effectExtent l="0" t="0" r="0" b="0"/>
          <wp:wrapNone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11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0283EA1F" w14:textId="77777777" w:rsidR="00BD46B7" w:rsidRDefault="00911668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1C746705" w14:textId="38A0F96B" w:rsidR="00DA6BC5" w:rsidRPr="00DA6BC5" w:rsidRDefault="00911668">
    <w:pPr>
      <w:pStyle w:val="LO-Normal"/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75D821F9" w14:textId="77777777" w:rsidR="00BD46B7" w:rsidRDefault="00911668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7F9C311C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2614EF7E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0C34730B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532E1E4C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2B4D3762" w14:textId="77777777" w:rsidR="00BD46B7" w:rsidRDefault="00BD46B7">
    <w:pPr>
      <w:pStyle w:val="Corpodetexto"/>
      <w:spacing w:line="7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A7770" w14:textId="77777777" w:rsidR="00BD46B7" w:rsidRDefault="00911668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8240" behindDoc="1" locked="0" layoutInCell="1" allowOverlap="1" wp14:anchorId="5C4C622C" wp14:editId="795F261F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40080" cy="611505"/>
          <wp:effectExtent l="0" t="0" r="0" b="0"/>
          <wp:wrapNone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11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4644AA47" w14:textId="77777777" w:rsidR="00BD46B7" w:rsidRDefault="00911668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53452E2C" w14:textId="77777777" w:rsidR="00BD46B7" w:rsidRDefault="00911668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200939A9" w14:textId="77777777" w:rsidR="00BD46B7" w:rsidRDefault="00911668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CF5BC8C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1A4F0A86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65536AFA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4C3BF0C8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3290FB14" w14:textId="77777777" w:rsidR="00BD46B7" w:rsidRDefault="00BD46B7">
    <w:pPr>
      <w:pStyle w:val="Corpodetexto"/>
      <w:spacing w:line="7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74416"/>
    <w:multiLevelType w:val="multilevel"/>
    <w:tmpl w:val="A5C294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883A6D"/>
    <w:multiLevelType w:val="multilevel"/>
    <w:tmpl w:val="3626A52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 w15:restartNumberingAfterBreak="0">
    <w:nsid w:val="3C5126C6"/>
    <w:multiLevelType w:val="multilevel"/>
    <w:tmpl w:val="6930CC3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6213F99"/>
    <w:multiLevelType w:val="multilevel"/>
    <w:tmpl w:val="11F2ACF8"/>
    <w:lvl w:ilvl="0">
      <w:start w:val="5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78870B4"/>
    <w:multiLevelType w:val="multilevel"/>
    <w:tmpl w:val="F8DA89BE"/>
    <w:lvl w:ilvl="0">
      <w:start w:val="1"/>
      <w:numFmt w:val="decimal"/>
      <w:pStyle w:val="Nivel3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doNotHyphenateCap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6B7"/>
    <w:rsid w:val="000F4C37"/>
    <w:rsid w:val="00183EC8"/>
    <w:rsid w:val="00204C10"/>
    <w:rsid w:val="005453CA"/>
    <w:rsid w:val="007C11A1"/>
    <w:rsid w:val="00911668"/>
    <w:rsid w:val="00B4637A"/>
    <w:rsid w:val="00BD46B7"/>
    <w:rsid w:val="00DA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127CC3D"/>
  <w15:docId w15:val="{6AC924B3-EB43-4DE5-87D2-970D2E402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color w:val="000000"/>
    </w:rPr>
  </w:style>
  <w:style w:type="paragraph" w:styleId="Ttulo1">
    <w:name w:val="heading 1"/>
    <w:basedOn w:val="LO-Normal"/>
    <w:next w:val="LO-Normal"/>
    <w:uiPriority w:val="9"/>
    <w:qFormat/>
    <w:pPr>
      <w:numPr>
        <w:numId w:val="1"/>
      </w:numPr>
      <w:ind w:left="1193" w:hanging="42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character" w:customStyle="1" w:styleId="CommentReference">
    <w:name w:val="Comment Reference"/>
    <w:qFormat/>
    <w:rPr>
      <w:sz w:val="16"/>
      <w:szCs w:val="16"/>
    </w:rPr>
  </w:style>
  <w:style w:type="character" w:customStyle="1" w:styleId="InternetLink">
    <w:name w:val="Internet Link"/>
    <w:qFormat/>
    <w:rPr>
      <w:color w:val="0563C1"/>
      <w:u w:val="single"/>
    </w:rPr>
  </w:style>
  <w:style w:type="character" w:customStyle="1" w:styleId="HeaderChar">
    <w:name w:val="Header Char"/>
    <w:qFormat/>
    <w:rPr>
      <w:rFonts w:ascii="Arial MT" w:eastAsia="Arial MT" w:hAnsi="Arial MT" w:cs="Arial MT"/>
      <w:lang w:val="pt-PT"/>
    </w:rPr>
  </w:style>
  <w:style w:type="character" w:customStyle="1" w:styleId="FooterChar">
    <w:name w:val="Footer Char"/>
    <w:qFormat/>
    <w:rPr>
      <w:rFonts w:ascii="Arial MT" w:eastAsia="Arial MT" w:hAnsi="Arial MT" w:cs="Arial MT"/>
      <w:lang w:val="pt-PT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CommentTextChar">
    <w:name w:val="Comment Text Char"/>
    <w:qFormat/>
    <w:rPr>
      <w:rFonts w:ascii="Times New Roman" w:eastAsia="Times New Roman" w:hAnsi="Times New Roman"/>
    </w:rPr>
  </w:style>
  <w:style w:type="character" w:customStyle="1" w:styleId="CommentSubjectChar">
    <w:name w:val="Comment Subject Char"/>
    <w:qFormat/>
    <w:rPr>
      <w:rFonts w:ascii="Times New Roman" w:eastAsia="Times New Roman" w:hAnsi="Times New Roman"/>
      <w:b/>
      <w:bCs/>
    </w:rPr>
  </w:style>
  <w:style w:type="character" w:customStyle="1" w:styleId="BalloonTextChar">
    <w:name w:val="Balloon Text Char"/>
    <w:qFormat/>
    <w:rPr>
      <w:rFonts w:ascii="Tahoma" w:eastAsia="Times New Roman" w:hAnsi="Tahoma" w:cs="Tahoma"/>
      <w:sz w:val="16"/>
      <w:szCs w:val="16"/>
    </w:rPr>
  </w:style>
  <w:style w:type="character" w:customStyle="1" w:styleId="Forte1">
    <w:name w:val="Forte1"/>
    <w:qFormat/>
    <w:rPr>
      <w:b/>
      <w:bCs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WWCharLFO1LVL1">
    <w:name w:val="WW_CharLFO1LVL1"/>
    <w:qFormat/>
    <w:rPr>
      <w:b/>
    </w:rPr>
  </w:style>
  <w:style w:type="character" w:customStyle="1" w:styleId="WWCharLFO1LVL2">
    <w:name w:val="WW_CharLFO1LVL2"/>
    <w:qFormat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WWCharLFO1LVL3">
    <w:name w:val="WW_CharLFO1LVL3"/>
    <w:qFormat/>
    <w:rPr>
      <w:b w:val="0"/>
      <w:i w:val="0"/>
      <w:strike w:val="0"/>
      <w:dstrike w:val="0"/>
      <w:color w:val="auto"/>
      <w:sz w:val="20"/>
      <w:szCs w:val="20"/>
    </w:rPr>
  </w:style>
  <w:style w:type="character" w:customStyle="1" w:styleId="WWCharLFO2LVL2">
    <w:name w:val="WW_CharLFO2LVL2"/>
    <w:qFormat/>
    <w:rPr>
      <w:rFonts w:ascii="Arial" w:hAnsi="Arial"/>
      <w:b/>
      <w:bCs/>
    </w:rPr>
  </w:style>
  <w:style w:type="character" w:customStyle="1" w:styleId="WWCharLFO3LVL1">
    <w:name w:val="WW_CharLFO3LVL1"/>
    <w:qFormat/>
    <w:rPr>
      <w:rFonts w:ascii="Arial" w:hAnsi="Arial" w:cs="Arial"/>
      <w:b/>
      <w:bCs/>
      <w:color w:val="FFFFFF"/>
      <w:sz w:val="22"/>
      <w:szCs w:val="22"/>
    </w:rPr>
  </w:style>
  <w:style w:type="character" w:customStyle="1" w:styleId="WWCharLFO3LVL2">
    <w:name w:val="WW_CharLFO3LVL2"/>
    <w:qFormat/>
    <w:rPr>
      <w:rFonts w:ascii="Arial" w:hAnsi="Arial" w:cs="Arial"/>
      <w:b w:val="0"/>
      <w:bCs w:val="0"/>
      <w:color w:val="auto"/>
      <w:sz w:val="22"/>
      <w:szCs w:val="22"/>
    </w:rPr>
  </w:style>
  <w:style w:type="character" w:customStyle="1" w:styleId="WWCharLFO3LVL3">
    <w:name w:val="WW_CharLFO3LVL3"/>
    <w:qFormat/>
    <w:rPr>
      <w:rFonts w:ascii="Arial" w:hAnsi="Arial" w:cs="Arial"/>
      <w:b/>
      <w:bCs/>
      <w:sz w:val="22"/>
      <w:szCs w:val="22"/>
    </w:rPr>
  </w:style>
  <w:style w:type="character" w:customStyle="1" w:styleId="WWCharLFO4LVL2">
    <w:name w:val="WW_CharLFO4LVL2"/>
    <w:qFormat/>
    <w:rPr>
      <w:b/>
      <w:bCs/>
    </w:rPr>
  </w:style>
  <w:style w:type="character" w:customStyle="1" w:styleId="WWCharLFO5LVL2">
    <w:name w:val="WW_CharLFO5LVL2"/>
    <w:qFormat/>
    <w:rPr>
      <w:rFonts w:ascii="Arial" w:hAnsi="Arial"/>
      <w:b/>
      <w:bCs/>
      <w:i w:val="0"/>
      <w:iCs w:val="0"/>
      <w:color w:val="auto"/>
    </w:rPr>
  </w:style>
  <w:style w:type="character" w:customStyle="1" w:styleId="WWCharLFO5LVL3">
    <w:name w:val="WW_CharLFO5LVL3"/>
    <w:qFormat/>
    <w:rPr>
      <w:b/>
      <w:bCs/>
      <w:color w:val="auto"/>
    </w:rPr>
  </w:style>
  <w:style w:type="character" w:customStyle="1" w:styleId="WWCharLFO6LVL1">
    <w:name w:val="WW_CharLFO6LVL1"/>
    <w:qFormat/>
    <w:rPr>
      <w:rFonts w:ascii="Arial" w:hAnsi="Arial"/>
      <w:b w:val="0"/>
      <w:bCs w:val="0"/>
      <w:sz w:val="22"/>
      <w:szCs w:val="22"/>
    </w:rPr>
  </w:style>
  <w:style w:type="character" w:customStyle="1" w:styleId="WWCharLFO9LVL1">
    <w:name w:val="WW_CharLFO9LVL1"/>
    <w:qFormat/>
    <w:rPr>
      <w:rFonts w:ascii="Arial" w:hAnsi="Arial" w:cs="Arial"/>
      <w:b w:val="0"/>
      <w:bCs w:val="0"/>
      <w:color w:val="auto"/>
    </w:rPr>
  </w:style>
  <w:style w:type="character" w:customStyle="1" w:styleId="WWCharLFO10LVL1">
    <w:name w:val="WW_CharLFO10LVL1"/>
    <w:qFormat/>
    <w:rPr>
      <w:position w:val="0"/>
      <w:sz w:val="20"/>
      <w:vertAlign w:val="baseline"/>
    </w:rPr>
  </w:style>
  <w:style w:type="character" w:customStyle="1" w:styleId="WWCharLFO10LVL2">
    <w:name w:val="WW_CharLFO10LVL2"/>
    <w:qFormat/>
    <w:rPr>
      <w:rFonts w:ascii="Arial" w:hAnsi="Arial"/>
      <w:b/>
      <w:bCs/>
      <w:position w:val="0"/>
      <w:sz w:val="20"/>
      <w:vertAlign w:val="baseline"/>
    </w:rPr>
  </w:style>
  <w:style w:type="character" w:customStyle="1" w:styleId="WWCharLFO10LVL3">
    <w:name w:val="WW_CharLFO10LVL3"/>
    <w:qFormat/>
    <w:rPr>
      <w:b w:val="0"/>
      <w:bCs w:val="0"/>
      <w:position w:val="0"/>
      <w:sz w:val="20"/>
      <w:vertAlign w:val="baseline"/>
    </w:rPr>
  </w:style>
  <w:style w:type="character" w:customStyle="1" w:styleId="WWCharLFO10LVL4">
    <w:name w:val="WW_CharLFO10LVL4"/>
    <w:qFormat/>
    <w:rPr>
      <w:color w:val="000000"/>
      <w:position w:val="0"/>
      <w:sz w:val="20"/>
      <w:vertAlign w:val="baseline"/>
    </w:rPr>
  </w:style>
  <w:style w:type="character" w:customStyle="1" w:styleId="WWCharLFO10LVL5">
    <w:name w:val="WW_CharLFO10LVL5"/>
    <w:qFormat/>
    <w:rPr>
      <w:position w:val="0"/>
      <w:sz w:val="20"/>
      <w:vertAlign w:val="baseline"/>
    </w:rPr>
  </w:style>
  <w:style w:type="character" w:customStyle="1" w:styleId="WWCharLFO10LVL6">
    <w:name w:val="WW_CharLFO10LVL6"/>
    <w:qFormat/>
    <w:rPr>
      <w:position w:val="0"/>
      <w:sz w:val="20"/>
      <w:vertAlign w:val="baseline"/>
    </w:rPr>
  </w:style>
  <w:style w:type="character" w:customStyle="1" w:styleId="WWCharLFO10LVL7">
    <w:name w:val="WW_CharLFO10LVL7"/>
    <w:qFormat/>
    <w:rPr>
      <w:position w:val="0"/>
      <w:sz w:val="20"/>
      <w:vertAlign w:val="baseline"/>
    </w:rPr>
  </w:style>
  <w:style w:type="character" w:customStyle="1" w:styleId="WWCharLFO10LVL8">
    <w:name w:val="WW_CharLFO10LVL8"/>
    <w:qFormat/>
    <w:rPr>
      <w:position w:val="0"/>
      <w:sz w:val="20"/>
      <w:vertAlign w:val="baseline"/>
    </w:rPr>
  </w:style>
  <w:style w:type="character" w:customStyle="1" w:styleId="WWCharLFO10LVL9">
    <w:name w:val="WW_CharLFO10LVL9"/>
    <w:qFormat/>
    <w:rPr>
      <w:position w:val="0"/>
      <w:sz w:val="20"/>
      <w:vertAlign w:val="baseline"/>
    </w:rPr>
  </w:style>
  <w:style w:type="character" w:customStyle="1" w:styleId="WWCharLFO11LVL1">
    <w:name w:val="WW_CharLFO11LVL1"/>
    <w:qFormat/>
    <w:rPr>
      <w:rFonts w:ascii="Arial" w:hAnsi="Arial"/>
      <w:b w:val="0"/>
      <w:bCs w:val="0"/>
      <w:sz w:val="22"/>
      <w:szCs w:val="22"/>
    </w:rPr>
  </w:style>
  <w:style w:type="character" w:customStyle="1" w:styleId="WWCharLFO12LVL2">
    <w:name w:val="WW_CharLFO12LVL2"/>
    <w:qFormat/>
    <w:rPr>
      <w:b/>
      <w:bCs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  <w:color w:val="FF0000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LO-Normal"/>
    <w:link w:val="CorpodetextoChar"/>
    <w:qFormat/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LO-Normal">
    <w:name w:val="LO-Normal"/>
    <w:qFormat/>
    <w:rPr>
      <w:rFonts w:eastAsia="Times New Roman"/>
      <w:color w:val="000000"/>
      <w:sz w:val="24"/>
      <w:szCs w:val="24"/>
    </w:rPr>
  </w:style>
  <w:style w:type="paragraph" w:styleId="Sumrio2">
    <w:name w:val="toc 2"/>
    <w:basedOn w:val="LO-Normal"/>
    <w:next w:val="LO-Normal"/>
    <w:qFormat/>
    <w:pPr>
      <w:ind w:left="220"/>
    </w:pPr>
  </w:style>
  <w:style w:type="paragraph" w:customStyle="1" w:styleId="CommentText">
    <w:name w:val="Comment Text"/>
    <w:basedOn w:val="LO-Normal"/>
    <w:qFormat/>
    <w:rPr>
      <w:sz w:val="20"/>
      <w:szCs w:val="20"/>
    </w:rPr>
  </w:style>
  <w:style w:type="paragraph" w:styleId="NormalWeb">
    <w:name w:val="Normal (Web)"/>
    <w:qFormat/>
    <w:pPr>
      <w:spacing w:line="276" w:lineRule="auto"/>
    </w:pPr>
    <w:rPr>
      <w:color w:val="000000"/>
      <w:szCs w:val="24"/>
      <w:lang w:val="en-US" w:eastAsia="zh-CN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LO-Normal"/>
    <w:pPr>
      <w:tabs>
        <w:tab w:val="center" w:pos="4252"/>
        <w:tab w:val="right" w:pos="8504"/>
      </w:tabs>
    </w:p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styleId="Rodap">
    <w:name w:val="footer"/>
    <w:basedOn w:val="LO-Normal"/>
    <w:link w:val="RodapChar"/>
    <w:uiPriority w:val="99"/>
    <w:pPr>
      <w:tabs>
        <w:tab w:val="center" w:pos="4252"/>
        <w:tab w:val="right" w:pos="8504"/>
      </w:tabs>
    </w:pPr>
  </w:style>
  <w:style w:type="paragraph" w:styleId="Textodebalo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Sumrio1">
    <w:name w:val="toc 1"/>
    <w:basedOn w:val="LO-Normal"/>
    <w:next w:val="LO-Normal"/>
    <w:qFormat/>
    <w:pPr>
      <w:spacing w:before="233"/>
      <w:ind w:left="376"/>
      <w:jc w:val="center"/>
    </w:pPr>
  </w:style>
  <w:style w:type="paragraph" w:customStyle="1" w:styleId="Normal2">
    <w:name w:val="Normal2"/>
    <w:qFormat/>
    <w:rPr>
      <w:rFonts w:eastAsia="Times New Roman"/>
      <w:color w:val="000000"/>
      <w:sz w:val="24"/>
      <w:szCs w:val="24"/>
      <w:lang w:eastAsia="zh-CN"/>
    </w:rPr>
  </w:style>
  <w:style w:type="paragraph" w:styleId="PargrafodaLista">
    <w:name w:val="List Paragraph"/>
    <w:basedOn w:val="LO-Normal"/>
    <w:qFormat/>
    <w:pPr>
      <w:spacing w:before="120"/>
      <w:ind w:left="798"/>
    </w:pPr>
    <w:rPr>
      <w:rFonts w:ascii="Arial MT" w:eastAsia="Arial MT" w:hAnsi="Arial MT" w:cs="Arial MT"/>
      <w:lang w:val="pt-PT" w:eastAsia="en-US"/>
    </w:rPr>
  </w:style>
  <w:style w:type="paragraph" w:customStyle="1" w:styleId="TableParagraph">
    <w:name w:val="Table Paragraph"/>
    <w:basedOn w:val="LO-Normal"/>
    <w:qFormat/>
    <w:pPr>
      <w:ind w:left="177" w:right="168"/>
      <w:jc w:val="center"/>
    </w:pPr>
    <w:rPr>
      <w:rFonts w:ascii="Arial" w:eastAsia="Arial" w:hAnsi="Arial" w:cs="Arial"/>
      <w:lang w:val="pt-PT" w:eastAsia="en-US"/>
    </w:rPr>
  </w:style>
  <w:style w:type="paragraph" w:customStyle="1" w:styleId="dou-paragraph">
    <w:name w:val="dou-paragraph"/>
    <w:basedOn w:val="LO-Normal"/>
    <w:qFormat/>
    <w:pPr>
      <w:spacing w:before="100" w:after="100"/>
    </w:pPr>
  </w:style>
  <w:style w:type="paragraph" w:customStyle="1" w:styleId="Default">
    <w:name w:val="Default"/>
    <w:qFormat/>
    <w:rPr>
      <w:rFonts w:eastAsia="Times New Roman"/>
      <w:color w:val="000000"/>
      <w:sz w:val="24"/>
      <w:szCs w:val="24"/>
    </w:rPr>
  </w:style>
  <w:style w:type="paragraph" w:customStyle="1" w:styleId="Nivel2">
    <w:name w:val="Nivel 2"/>
    <w:basedOn w:val="LO-Normal"/>
    <w:qFormat/>
    <w:pPr>
      <w:spacing w:before="120" w:after="120" w:line="276" w:lineRule="auto"/>
      <w:jc w:val="both"/>
    </w:pPr>
    <w:rPr>
      <w:rFonts w:ascii="Arial" w:hAnsi="Arial" w:cs="Arial"/>
    </w:rPr>
  </w:style>
  <w:style w:type="paragraph" w:customStyle="1" w:styleId="Nvel2-Red">
    <w:name w:val="Nível 2 -Red"/>
    <w:basedOn w:val="Nivel2"/>
    <w:qFormat/>
    <w:rPr>
      <w:i/>
      <w:iCs/>
      <w:color w:val="FF0000"/>
    </w:rPr>
  </w:style>
  <w:style w:type="paragraph" w:customStyle="1" w:styleId="ou">
    <w:name w:val="ou"/>
    <w:basedOn w:val="PargrafodaLista"/>
    <w:qFormat/>
    <w:pPr>
      <w:spacing w:before="0" w:after="120" w:line="276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0"/>
      <w:u w:val="single"/>
    </w:rPr>
  </w:style>
  <w:style w:type="paragraph" w:customStyle="1" w:styleId="western">
    <w:name w:val="western"/>
    <w:qFormat/>
    <w:rPr>
      <w:rFonts w:ascii="Liberation Serif" w:eastAsia="Liberation Serif" w:hAnsi="Liberation Serif"/>
      <w:color w:val="000000"/>
      <w:sz w:val="24"/>
      <w:szCs w:val="24"/>
      <w:lang w:val="en-US" w:eastAsia="zh-CN"/>
    </w:rPr>
  </w:style>
  <w:style w:type="paragraph" w:customStyle="1" w:styleId="Nivel3">
    <w:name w:val="Nivel 3"/>
    <w:basedOn w:val="LO-Normal"/>
    <w:qFormat/>
    <w:pPr>
      <w:numPr>
        <w:numId w:val="2"/>
      </w:numPr>
      <w:spacing w:before="120" w:after="120" w:line="276" w:lineRule="auto"/>
      <w:ind w:left="284" w:firstLine="0"/>
      <w:jc w:val="both"/>
    </w:pPr>
    <w:rPr>
      <w:rFonts w:ascii="Arial" w:hAnsi="Arial" w:cs="Arial"/>
      <w:sz w:val="20"/>
      <w:szCs w:val="20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abelanormal1">
    <w:name w:val="Tabela normal1"/>
    <w:qFormat/>
    <w:pPr>
      <w:suppressAutoHyphens w:val="0"/>
    </w:pPr>
    <w:rPr>
      <w:color w:val="000000"/>
    </w:rPr>
  </w:style>
  <w:style w:type="paragraph" w:customStyle="1" w:styleId="Cabealho1">
    <w:name w:val="Cabeçalho1"/>
    <w:basedOn w:val="Normal"/>
    <w:qFormat/>
    <w:pPr>
      <w:shd w:val="clear" w:color="auto" w:fill="FFFFFF"/>
      <w:tabs>
        <w:tab w:val="center" w:pos="7143"/>
        <w:tab w:val="right" w:pos="14287"/>
      </w:tabs>
    </w:pPr>
    <w:rPr>
      <w:sz w:val="22"/>
      <w:lang w:eastAsia="zh-C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1">
    <w:name w:val="Normal1"/>
    <w:qFormat/>
    <w:rPr>
      <w:rFonts w:eastAsia="Times New Roman"/>
      <w:sz w:val="24"/>
      <w:szCs w:val="24"/>
    </w:rPr>
  </w:style>
  <w:style w:type="numbering" w:customStyle="1" w:styleId="LFO1">
    <w:name w:val="LFO1"/>
    <w:qFormat/>
  </w:style>
  <w:style w:type="character" w:customStyle="1" w:styleId="RodapChar">
    <w:name w:val="Rodapé Char"/>
    <w:basedOn w:val="Fontepargpadro"/>
    <w:link w:val="Rodap"/>
    <w:uiPriority w:val="99"/>
    <w:rsid w:val="00183EC8"/>
    <w:rPr>
      <w:rFonts w:eastAsia="Times New Roman"/>
      <w:color w:val="000000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83EC8"/>
    <w:rPr>
      <w:rFonts w:ascii="Arial MT" w:eastAsia="Arial MT" w:hAnsi="Arial MT" w:cs="Arial MT"/>
      <w:color w:val="000000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powerbi.com/view?r=eyJrIjoiODY4ZGM1OTQtMjc3Ny00YjIyLTgxY2EtMjlmNWY0MTFlZDk1IiwidCI6ImExN2QwM2ZjLTRiYWMtNGI2OC1iZDY4LWUzOTYzYTJlYzRlNiJ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br/empresas-e-negocios/pt-br/empreendedor;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Versão atualizada em 10 de julho de 2026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7284</Words>
  <Characters>39335</Characters>
  <Application>Microsoft Office Word</Application>
  <DocSecurity>0</DocSecurity>
  <Lines>327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Giani da Rocha</dc:creator>
  <dc:description/>
  <cp:lastModifiedBy>mateusmatus014@gmail.com</cp:lastModifiedBy>
  <cp:revision>3</cp:revision>
  <cp:lastPrinted>2023-08-01T16:41:00Z</cp:lastPrinted>
  <dcterms:created xsi:type="dcterms:W3CDTF">2026-08-20T17:49:00Z</dcterms:created>
  <dcterms:modified xsi:type="dcterms:W3CDTF">2026-08-20T17:57:00Z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D8BBA1D85E3D49EFA74A114998EE0D33_13</vt:lpwstr>
  </property>
  <property fmtid="{D5CDD505-2E9C-101B-9397-08002B2CF9AE}" pid="3" name="KSOProductBuildVer">
    <vt:lpwstr>1046-11.2.0.11306</vt:lpwstr>
  </property>
</Properties>
</file>