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78075" w14:textId="77777777" w:rsidR="00B46004" w:rsidRDefault="00B46004" w:rsidP="002612F9">
      <w:pPr>
        <w:spacing w:line="360" w:lineRule="auto"/>
        <w:rPr>
          <w:rFonts w:ascii="Calibri" w:eastAsia="Calibri" w:hAnsi="Calibri" w:cs="Calibri"/>
          <w:b/>
          <w:bCs/>
          <w:sz w:val="24"/>
          <w:szCs w:val="24"/>
        </w:rPr>
      </w:pPr>
    </w:p>
    <w:p w14:paraId="4277F081" w14:textId="77777777" w:rsidR="00B46004" w:rsidRPr="00952FBA" w:rsidRDefault="009A5FD4">
      <w:pPr>
        <w:spacing w:line="360" w:lineRule="auto"/>
        <w:jc w:val="center"/>
        <w:rPr>
          <w:rFonts w:ascii="Arial" w:eastAsia="Calibri" w:hAnsi="Arial" w:cs="Arial"/>
          <w:sz w:val="24"/>
          <w:szCs w:val="24"/>
        </w:rPr>
      </w:pPr>
      <w:r w:rsidRPr="00952FBA">
        <w:rPr>
          <w:rFonts w:ascii="Arial" w:eastAsia="Calibri" w:hAnsi="Arial" w:cs="Arial"/>
          <w:b/>
          <w:bCs/>
          <w:sz w:val="24"/>
          <w:szCs w:val="24"/>
        </w:rPr>
        <w:t>ESTUDO TÉCNICO PRELIMINAR - ETP</w:t>
      </w:r>
    </w:p>
    <w:p w14:paraId="0E526334" w14:textId="3173746C" w:rsidR="00B46004" w:rsidRPr="00952FBA" w:rsidRDefault="009A5FD4">
      <w:pPr>
        <w:spacing w:before="120"/>
        <w:jc w:val="center"/>
        <w:rPr>
          <w:rFonts w:ascii="Arial" w:eastAsia="Calibri" w:hAnsi="Arial" w:cs="Arial"/>
          <w:sz w:val="22"/>
          <w:szCs w:val="22"/>
        </w:rPr>
      </w:pPr>
      <w:r w:rsidRPr="00952FBA">
        <w:rPr>
          <w:rFonts w:ascii="Arial" w:eastAsia="Calibri" w:hAnsi="Arial" w:cs="Arial"/>
          <w:sz w:val="22"/>
          <w:szCs w:val="22"/>
        </w:rPr>
        <w:t xml:space="preserve">Processo </w:t>
      </w:r>
      <w:proofErr w:type="spellStart"/>
      <w:r w:rsidRPr="00952FBA">
        <w:rPr>
          <w:rFonts w:ascii="Arial" w:eastAsia="Calibri" w:hAnsi="Arial" w:cs="Arial"/>
          <w:sz w:val="22"/>
          <w:szCs w:val="22"/>
        </w:rPr>
        <w:t>SGPe</w:t>
      </w:r>
      <w:proofErr w:type="spellEnd"/>
      <w:r w:rsidRPr="00952FBA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952FBA">
        <w:rPr>
          <w:rFonts w:ascii="Arial" w:eastAsia="Calibri" w:hAnsi="Arial" w:cs="Arial"/>
          <w:color w:val="FF0000"/>
          <w:sz w:val="22"/>
          <w:szCs w:val="22"/>
        </w:rPr>
        <w:t>xxxx</w:t>
      </w:r>
      <w:proofErr w:type="spellEnd"/>
      <w:r w:rsidRPr="00952FBA">
        <w:rPr>
          <w:rFonts w:ascii="Arial" w:eastAsia="Calibri" w:hAnsi="Arial" w:cs="Arial"/>
          <w:sz w:val="22"/>
          <w:szCs w:val="22"/>
        </w:rPr>
        <w:t>/20</w:t>
      </w:r>
      <w:r w:rsidR="00952FBA" w:rsidRPr="00952FBA">
        <w:rPr>
          <w:rFonts w:ascii="Arial" w:eastAsia="Calibri" w:hAnsi="Arial" w:cs="Arial"/>
          <w:color w:val="FF0000"/>
          <w:sz w:val="22"/>
          <w:szCs w:val="22"/>
        </w:rPr>
        <w:t>xx</w:t>
      </w:r>
    </w:p>
    <w:p w14:paraId="09B4694E" w14:textId="77777777" w:rsidR="00B46004" w:rsidRDefault="00B46004">
      <w:pPr>
        <w:jc w:val="center"/>
        <w:rPr>
          <w:rFonts w:ascii="Calibri" w:eastAsia="Calibri" w:hAnsi="Calibri" w:cs="Calibri"/>
          <w:color w:val="FF0000"/>
          <w:sz w:val="22"/>
          <w:szCs w:val="22"/>
        </w:rPr>
      </w:pPr>
    </w:p>
    <w:p w14:paraId="69389DA4" w14:textId="77777777" w:rsidR="00B46004" w:rsidRDefault="00B46004">
      <w:pPr>
        <w:jc w:val="center"/>
        <w:rPr>
          <w:rFonts w:ascii="Calibri" w:eastAsia="Calibri" w:hAnsi="Calibri" w:cs="Calibri"/>
          <w:color w:val="FF0000"/>
          <w:sz w:val="22"/>
          <w:szCs w:val="22"/>
        </w:rPr>
      </w:pPr>
    </w:p>
    <w:tbl>
      <w:tblPr>
        <w:tblStyle w:val="a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13E085CB" w14:textId="77777777">
        <w:trPr>
          <w:jc w:val="center"/>
        </w:trPr>
        <w:tc>
          <w:tcPr>
            <w:tcW w:w="9570" w:type="dxa"/>
            <w:shd w:val="clear" w:color="auto" w:fill="365F91"/>
          </w:tcPr>
          <w:p w14:paraId="3C048148" w14:textId="77777777" w:rsidR="00B46004" w:rsidRPr="009A5FD4" w:rsidRDefault="009A5FD4">
            <w:pPr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I – INFORMAÇÕES GERAIS</w:t>
            </w:r>
          </w:p>
        </w:tc>
      </w:tr>
    </w:tbl>
    <w:p w14:paraId="27798009" w14:textId="77777777" w:rsidR="00B46004" w:rsidRPr="009A5FD4" w:rsidRDefault="00B46004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tbl>
      <w:tblPr>
        <w:tblStyle w:val="a0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3798058F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7B319116" w14:textId="77777777" w:rsidR="00B46004" w:rsidRPr="009A5FD4" w:rsidRDefault="009A5FD4">
            <w:pPr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1. Equipe de Planejamento</w:t>
            </w:r>
          </w:p>
        </w:tc>
      </w:tr>
      <w:tr w:rsidR="00B46004" w:rsidRPr="009A5FD4" w14:paraId="2602454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</w:tcPr>
          <w:p w14:paraId="5E1A0F7F" w14:textId="77777777" w:rsidR="00B46004" w:rsidRPr="009A5FD4" w:rsidRDefault="00B46004">
            <w:pPr>
              <w:rPr>
                <w:rFonts w:ascii="Arial" w:eastAsia="Calibri" w:hAnsi="Arial" w:cs="Arial"/>
                <w:color w:val="548DD4"/>
              </w:rPr>
            </w:pPr>
          </w:p>
          <w:tbl>
            <w:tblPr>
              <w:tblStyle w:val="a1"/>
              <w:tblW w:w="9168" w:type="dxa"/>
              <w:tblInd w:w="5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658"/>
              <w:gridCol w:w="1417"/>
              <w:gridCol w:w="1116"/>
              <w:gridCol w:w="2977"/>
            </w:tblGrid>
            <w:tr w:rsidR="00B46004" w:rsidRPr="009A5FD4" w14:paraId="377CEE9E" w14:textId="77777777" w:rsidTr="009A5FD4">
              <w:tc>
                <w:tcPr>
                  <w:tcW w:w="3658" w:type="dxa"/>
                  <w:vAlign w:val="center"/>
                </w:tcPr>
                <w:p w14:paraId="28D15F18" w14:textId="77777777" w:rsidR="00B46004" w:rsidRPr="009A5FD4" w:rsidRDefault="009A5FD4">
                  <w:pPr>
                    <w:tabs>
                      <w:tab w:val="left" w:pos="1517"/>
                      <w:tab w:val="left" w:pos="1518"/>
                    </w:tabs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9A5FD4">
                    <w:rPr>
                      <w:rFonts w:ascii="Arial" w:eastAsia="Calibri" w:hAnsi="Arial" w:cs="Arial"/>
                      <w:b/>
                      <w:bCs/>
                      <w:sz w:val="18"/>
                      <w:szCs w:val="18"/>
                    </w:rPr>
                    <w:t>Nome</w:t>
                  </w:r>
                </w:p>
              </w:tc>
              <w:tc>
                <w:tcPr>
                  <w:tcW w:w="1417" w:type="dxa"/>
                  <w:vAlign w:val="center"/>
                </w:tcPr>
                <w:p w14:paraId="0339DB0A" w14:textId="77777777" w:rsidR="00B46004" w:rsidRPr="009A5FD4" w:rsidRDefault="009A5FD4">
                  <w:pPr>
                    <w:tabs>
                      <w:tab w:val="left" w:pos="1517"/>
                      <w:tab w:val="left" w:pos="1518"/>
                    </w:tabs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9A5FD4">
                    <w:rPr>
                      <w:rFonts w:ascii="Arial" w:eastAsia="Calibri" w:hAnsi="Arial" w:cs="Arial"/>
                      <w:b/>
                      <w:bCs/>
                      <w:sz w:val="18"/>
                      <w:szCs w:val="18"/>
                    </w:rPr>
                    <w:t>Cargo/função</w:t>
                  </w:r>
                </w:p>
              </w:tc>
              <w:tc>
                <w:tcPr>
                  <w:tcW w:w="1116" w:type="dxa"/>
                  <w:vAlign w:val="center"/>
                </w:tcPr>
                <w:p w14:paraId="5D94AE67" w14:textId="77777777" w:rsidR="00B46004" w:rsidRPr="009A5FD4" w:rsidRDefault="009A5FD4">
                  <w:pPr>
                    <w:tabs>
                      <w:tab w:val="left" w:pos="1517"/>
                      <w:tab w:val="left" w:pos="1518"/>
                    </w:tabs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9A5FD4">
                    <w:rPr>
                      <w:rFonts w:ascii="Arial" w:eastAsia="Calibri" w:hAnsi="Arial" w:cs="Arial"/>
                      <w:b/>
                      <w:bCs/>
                      <w:sz w:val="18"/>
                      <w:szCs w:val="18"/>
                    </w:rPr>
                    <w:t>Matrícula</w:t>
                  </w:r>
                </w:p>
              </w:tc>
              <w:tc>
                <w:tcPr>
                  <w:tcW w:w="2977" w:type="dxa"/>
                  <w:vAlign w:val="center"/>
                </w:tcPr>
                <w:p w14:paraId="2BF37FDC" w14:textId="77777777" w:rsidR="00B46004" w:rsidRPr="009A5FD4" w:rsidRDefault="009A5FD4">
                  <w:pPr>
                    <w:tabs>
                      <w:tab w:val="left" w:pos="1517"/>
                      <w:tab w:val="left" w:pos="1518"/>
                    </w:tabs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9A5FD4">
                    <w:rPr>
                      <w:rFonts w:ascii="Arial" w:eastAsia="Calibri" w:hAnsi="Arial" w:cs="Arial"/>
                      <w:b/>
                      <w:bCs/>
                      <w:sz w:val="18"/>
                      <w:szCs w:val="18"/>
                    </w:rPr>
                    <w:t>E-mail</w:t>
                  </w:r>
                </w:p>
              </w:tc>
            </w:tr>
            <w:tr w:rsidR="00B46004" w:rsidRPr="009A5FD4" w14:paraId="2E925335" w14:textId="77777777" w:rsidTr="009A5FD4">
              <w:tc>
                <w:tcPr>
                  <w:tcW w:w="3658" w:type="dxa"/>
                </w:tcPr>
                <w:p w14:paraId="126080F3" w14:textId="77777777" w:rsidR="002D0523" w:rsidRPr="00952FBA" w:rsidRDefault="002D0523" w:rsidP="002D0523">
                  <w:pPr>
                    <w:pStyle w:val="PargrafodaLista"/>
                    <w:tabs>
                      <w:tab w:val="left" w:pos="1517"/>
                      <w:tab w:val="left" w:pos="1518"/>
                    </w:tabs>
                    <w:ind w:left="0"/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  <w:highlight w:val="yellow"/>
                    </w:rPr>
                  </w:pPr>
                  <w:r w:rsidRPr="00952FBA">
                    <w:rPr>
                      <w:rFonts w:ascii="Arial" w:hAnsi="Arial" w:cs="Arial"/>
                      <w:color w:val="FF0000"/>
                      <w:sz w:val="18"/>
                      <w:szCs w:val="18"/>
                      <w:highlight w:val="yellow"/>
                    </w:rPr>
                    <w:t>Preencher com os dados do Diretor da Unidade e Servidores envolvidos</w:t>
                  </w:r>
                </w:p>
                <w:p w14:paraId="4EDAF91E" w14:textId="3BF3F99E" w:rsidR="00B46004" w:rsidRPr="009A5FD4" w:rsidRDefault="002D0523" w:rsidP="002D0523">
                  <w:pPr>
                    <w:tabs>
                      <w:tab w:val="left" w:pos="1517"/>
                      <w:tab w:val="left" w:pos="1518"/>
                    </w:tabs>
                    <w:jc w:val="center"/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  <w:r w:rsidRPr="00952FBA">
                    <w:rPr>
                      <w:rFonts w:ascii="Arial" w:hAnsi="Arial" w:cs="Arial"/>
                      <w:color w:val="FF0000"/>
                      <w:sz w:val="18"/>
                      <w:szCs w:val="18"/>
                      <w:highlight w:val="yellow"/>
                    </w:rPr>
                    <w:t>(</w:t>
                  </w:r>
                  <w:r w:rsidRPr="00952FBA">
                    <w:rPr>
                      <w:rFonts w:ascii="Arial" w:hAnsi="Arial" w:cs="Arial"/>
                      <w:b/>
                      <w:bCs/>
                      <w:color w:val="FF0000"/>
                      <w:sz w:val="18"/>
                      <w:szCs w:val="18"/>
                      <w:highlight w:val="yellow"/>
                    </w:rPr>
                    <w:t>Todos devem assinar o documento no SGPE)</w:t>
                  </w:r>
                </w:p>
              </w:tc>
              <w:tc>
                <w:tcPr>
                  <w:tcW w:w="1417" w:type="dxa"/>
                </w:tcPr>
                <w:p w14:paraId="4193C5F2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16" w:type="dxa"/>
                </w:tcPr>
                <w:p w14:paraId="5D1DAAC8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77" w:type="dxa"/>
                </w:tcPr>
                <w:p w14:paraId="562D9AA3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</w:tr>
            <w:tr w:rsidR="00B46004" w:rsidRPr="009A5FD4" w14:paraId="658E4550" w14:textId="77777777" w:rsidTr="009A5FD4">
              <w:tc>
                <w:tcPr>
                  <w:tcW w:w="3658" w:type="dxa"/>
                </w:tcPr>
                <w:p w14:paraId="3E8ED2A0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14:paraId="08330AB6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16" w:type="dxa"/>
                </w:tcPr>
                <w:p w14:paraId="292E9FA4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77" w:type="dxa"/>
                </w:tcPr>
                <w:p w14:paraId="7CAF20E7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</w:tr>
            <w:tr w:rsidR="00B46004" w:rsidRPr="009A5FD4" w14:paraId="1CB62A18" w14:textId="77777777" w:rsidTr="009A5FD4">
              <w:tc>
                <w:tcPr>
                  <w:tcW w:w="3658" w:type="dxa"/>
                </w:tcPr>
                <w:p w14:paraId="1E05F098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14:paraId="64EBCB96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16" w:type="dxa"/>
                </w:tcPr>
                <w:p w14:paraId="44EE2790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977" w:type="dxa"/>
                </w:tcPr>
                <w:p w14:paraId="7F7092A1" w14:textId="77777777" w:rsidR="00B46004" w:rsidRPr="009A5FD4" w:rsidRDefault="00B46004">
                  <w:pPr>
                    <w:tabs>
                      <w:tab w:val="left" w:pos="1517"/>
                      <w:tab w:val="left" w:pos="1518"/>
                    </w:tabs>
                    <w:rPr>
                      <w:rFonts w:ascii="Arial" w:eastAsia="Calibri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13799B16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721836FC" w14:textId="77777777" w:rsidR="00B46004" w:rsidRPr="009A5FD4" w:rsidRDefault="00B46004" w:rsidP="002D0523">
            <w:pPr>
              <w:jc w:val="both"/>
              <w:rPr>
                <w:rFonts w:ascii="Arial" w:eastAsia="Calibri" w:hAnsi="Arial" w:cs="Arial"/>
                <w:color w:val="FF0000"/>
                <w:sz w:val="22"/>
                <w:szCs w:val="22"/>
              </w:rPr>
            </w:pPr>
          </w:p>
        </w:tc>
      </w:tr>
    </w:tbl>
    <w:p w14:paraId="402885A4" w14:textId="77777777" w:rsidR="00B46004" w:rsidRPr="009A5FD4" w:rsidRDefault="00B46004">
      <w:pPr>
        <w:spacing w:line="360" w:lineRule="auto"/>
        <w:jc w:val="center"/>
        <w:rPr>
          <w:rFonts w:ascii="Arial" w:eastAsia="Calibri" w:hAnsi="Arial" w:cs="Arial"/>
          <w:sz w:val="32"/>
          <w:szCs w:val="32"/>
        </w:rPr>
      </w:pPr>
    </w:p>
    <w:tbl>
      <w:tblPr>
        <w:tblStyle w:val="a2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0AD68131" w14:textId="77777777">
        <w:trPr>
          <w:jc w:val="center"/>
        </w:trPr>
        <w:tc>
          <w:tcPr>
            <w:tcW w:w="9570" w:type="dxa"/>
            <w:shd w:val="clear" w:color="auto" w:fill="365F91"/>
          </w:tcPr>
          <w:p w14:paraId="6D9BBE0A" w14:textId="77777777" w:rsidR="00B46004" w:rsidRPr="009A5FD4" w:rsidRDefault="009A5FD4">
            <w:pPr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II – DIAGNÓSTICO SITUAÇÃO ATUAL</w:t>
            </w:r>
          </w:p>
        </w:tc>
      </w:tr>
    </w:tbl>
    <w:p w14:paraId="6226FC81" w14:textId="77777777" w:rsidR="00B46004" w:rsidRPr="009A5FD4" w:rsidRDefault="00B46004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tbl>
      <w:tblPr>
        <w:tblStyle w:val="a3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1E1A061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0CB1DA8D" w14:textId="77777777" w:rsidR="00B46004" w:rsidRPr="009A5FD4" w:rsidRDefault="009A5FD4">
            <w:pPr>
              <w:numPr>
                <w:ilvl w:val="0"/>
                <w:numId w:val="1"/>
              </w:numPr>
              <w:ind w:left="426" w:right="225"/>
              <w:jc w:val="both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Descrição do problema a ser resolvido ou da necessidade apresentada </w:t>
            </w:r>
            <w:r w:rsidRPr="009A5FD4">
              <w:rPr>
                <w:rFonts w:ascii="Arial" w:eastAsia="Calibri" w:hAnsi="Arial" w:cs="Arial"/>
                <w:b/>
                <w:bCs/>
                <w:color w:val="FFFFFF"/>
                <w:sz w:val="24"/>
                <w:szCs w:val="24"/>
              </w:rPr>
              <w:t>(art. 18, § 1º, I, da Lei Federal nº 14.133, de 2021).</w:t>
            </w:r>
          </w:p>
        </w:tc>
      </w:tr>
      <w:tr w:rsidR="00B46004" w:rsidRPr="009A5FD4" w14:paraId="08281EA5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</w:tcPr>
          <w:p w14:paraId="6768D3BB" w14:textId="77777777" w:rsidR="00B46004" w:rsidRPr="009A5FD4" w:rsidRDefault="00B46004">
            <w:pPr>
              <w:rPr>
                <w:rFonts w:ascii="Arial" w:eastAsia="Calibri" w:hAnsi="Arial" w:cs="Arial"/>
                <w:color w:val="548DD4"/>
              </w:rPr>
            </w:pPr>
          </w:p>
          <w:p w14:paraId="763D4473" w14:textId="77777777" w:rsidR="002D0523" w:rsidRDefault="002D0523" w:rsidP="002D0523">
            <w:pPr>
              <w:spacing w:line="276" w:lineRule="auto"/>
              <w:ind w:left="117" w:right="16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Secretaria do Estado da Saúde, dentre outras atribuições, é responsável pela administração de treze unidades hospitalares, o que inclui o suprimento de bens de consumo e permanentes. A aquisição de bens de consumo como Órteses, Próteses e Materiais Especiais (OPME) decorre da necessidade dos mesmos para </w:t>
            </w:r>
            <w:r>
              <w:rPr>
                <w:rFonts w:ascii="Arial" w:eastAsia="SimSun" w:hAnsi="Arial" w:cs="Arial"/>
                <w:sz w:val="22"/>
                <w:szCs w:val="22"/>
              </w:rPr>
              <w:t>assistência à saúde e são relacionados a uma intervenção médica, odontológica ou de reabilitação, diagnóstica ou terapêutica.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777EFFB" w14:textId="77777777" w:rsidR="002D0523" w:rsidRDefault="002D0523" w:rsidP="002D0523">
            <w:pPr>
              <w:spacing w:line="276" w:lineRule="auto"/>
              <w:ind w:left="117" w:right="16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3E41EE" w14:textId="77777777" w:rsidR="002D0523" w:rsidRDefault="002D0523" w:rsidP="002D0523">
            <w:pPr>
              <w:spacing w:line="276" w:lineRule="auto"/>
              <w:ind w:left="117" w:right="16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aquisição de OPME é preconizada pelo Ministério da Saúde e tratam-se de insumos indispensáveis para o tratamento, prevenção e promoção da saúde da população catarinense.</w:t>
            </w:r>
          </w:p>
          <w:p w14:paraId="527427D1" w14:textId="77777777" w:rsidR="002D0523" w:rsidRDefault="002D0523" w:rsidP="002D0523">
            <w:pPr>
              <w:spacing w:line="276" w:lineRule="auto"/>
              <w:ind w:left="117" w:right="16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286D65" w14:textId="77777777" w:rsidR="002D0523" w:rsidRDefault="002D0523" w:rsidP="002D0523">
            <w:pPr>
              <w:spacing w:line="276" w:lineRule="auto"/>
              <w:ind w:left="117" w:right="16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ausência da aquisição dos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OPMEs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impossibilitará o pleno funcionamento dos serviços de saúde prestados pelas unidades hospitalares, resultando em consequências danosas à população, incluindo risco de perda de vida. </w:t>
            </w:r>
          </w:p>
          <w:p w14:paraId="22F987D2" w14:textId="77777777" w:rsidR="002D0523" w:rsidRDefault="002D0523" w:rsidP="002D0523">
            <w:pPr>
              <w:spacing w:line="276" w:lineRule="auto"/>
              <w:ind w:left="117" w:right="16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A1AC57" w14:textId="6A512EFA" w:rsidR="002D0523" w:rsidRDefault="002D0523" w:rsidP="002D0523">
            <w:pPr>
              <w:spacing w:line="276" w:lineRule="auto"/>
              <w:ind w:left="117" w:right="165"/>
              <w:jc w:val="both"/>
              <w:rPr>
                <w:rFonts w:ascii="Arial" w:eastAsia="SimSun" w:hAnsi="Arial" w:cs="Arial"/>
                <w:b/>
                <w:bCs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bCs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eastAsia="zh-CN" w:bidi="hi-IN"/>
              </w:rPr>
              <w:t>OBRIGATÓRIO:</w:t>
            </w:r>
          </w:p>
          <w:p w14:paraId="47840E9A" w14:textId="77777777" w:rsidR="00952FBA" w:rsidRDefault="00952FBA" w:rsidP="002D0523">
            <w:pPr>
              <w:spacing w:line="276" w:lineRule="auto"/>
              <w:ind w:left="117" w:right="165"/>
              <w:jc w:val="both"/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</w:pPr>
          </w:p>
          <w:p w14:paraId="3A5D612B" w14:textId="479A3B72" w:rsidR="002D0523" w:rsidRDefault="002D0523" w:rsidP="002D0523">
            <w:pPr>
              <w:spacing w:line="276" w:lineRule="auto"/>
              <w:ind w:left="117" w:right="165"/>
              <w:jc w:val="both"/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</w:pPr>
            <w:r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eastAsia="zh-CN" w:bidi="hi-IN"/>
              </w:rPr>
              <w:t xml:space="preserve">1 </w:t>
            </w:r>
            <w:r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  <w:t>–</w:t>
            </w:r>
            <w:r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eastAsia="zh-CN" w:bidi="hi-IN"/>
              </w:rPr>
              <w:t xml:space="preserve"> </w:t>
            </w:r>
            <w:r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  <w:t xml:space="preserve">Informar </w:t>
            </w:r>
            <w:r w:rsidR="00952FBA"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  <w:t xml:space="preserve">o </w:t>
            </w:r>
            <w:r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  <w:t xml:space="preserve">material </w:t>
            </w:r>
            <w:r w:rsidR="00952FBA"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  <w:t xml:space="preserve">que se </w:t>
            </w:r>
            <w:r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  <w:t>pretend</w:t>
            </w:r>
            <w:r w:rsidR="00332153"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  <w:t>e</w:t>
            </w:r>
            <w:r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  <w:t xml:space="preserve"> adquirir;</w:t>
            </w:r>
          </w:p>
          <w:p w14:paraId="5E255BA1" w14:textId="77777777" w:rsidR="00952FBA" w:rsidRDefault="00952FBA" w:rsidP="002D0523">
            <w:pPr>
              <w:spacing w:line="276" w:lineRule="auto"/>
              <w:ind w:left="117" w:right="165"/>
              <w:jc w:val="both"/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</w:pPr>
          </w:p>
          <w:p w14:paraId="2B65871D" w14:textId="5A390821" w:rsidR="002D0523" w:rsidRDefault="002D0523" w:rsidP="002D0523">
            <w:pPr>
              <w:spacing w:line="276" w:lineRule="auto"/>
              <w:ind w:left="117" w:right="165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highlight w:val="yellow"/>
                <w:shd w:val="clear" w:color="auto" w:fill="FFFFFF"/>
              </w:rPr>
            </w:pPr>
            <w:r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  <w:t>2</w:t>
            </w:r>
            <w:r w:rsidR="00332153"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  <w:t xml:space="preserve"> </w:t>
            </w:r>
            <w:r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  <w:t xml:space="preserve">- </w:t>
            </w:r>
            <w:r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eastAsia="zh-CN" w:bidi="hi-IN"/>
              </w:rPr>
              <w:t>Informar</w:t>
            </w:r>
            <w:r>
              <w:rPr>
                <w:rFonts w:ascii="Arial" w:hAnsi="Arial" w:cs="Arial"/>
                <w:color w:val="FF0000"/>
                <w:sz w:val="22"/>
                <w:szCs w:val="22"/>
                <w:highlight w:val="yellow"/>
                <w:shd w:val="clear" w:color="auto" w:fill="FFFFFF"/>
              </w:rPr>
              <w:t xml:space="preserve"> os riscos/prejuízos AOS PACIENTES com a falta do material. </w:t>
            </w: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  <w:highlight w:val="yellow"/>
                <w:shd w:val="clear" w:color="auto" w:fill="FFFFFF"/>
              </w:rPr>
              <w:t xml:space="preserve">Evitar justificativas genéricas, deve estar demonstrada a CRITICIDADE do material. Apenas o desabastecimento </w:t>
            </w: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  <w:highlight w:val="yellow"/>
                <w:u w:val="single"/>
                <w:shd w:val="clear" w:color="auto" w:fill="FFFFFF"/>
              </w:rPr>
              <w:t>não justifica</w:t>
            </w: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  <w:highlight w:val="yellow"/>
                <w:shd w:val="clear" w:color="auto" w:fill="FFFFFF"/>
              </w:rPr>
              <w:t xml:space="preserve"> a aquisição emergencial por dispensa de licitação.</w:t>
            </w:r>
          </w:p>
          <w:p w14:paraId="58F9AF41" w14:textId="77777777" w:rsidR="00952FBA" w:rsidRDefault="00952FBA" w:rsidP="002D0523">
            <w:pPr>
              <w:spacing w:line="276" w:lineRule="auto"/>
              <w:ind w:left="117" w:right="165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highlight w:val="yellow"/>
                <w:shd w:val="clear" w:color="auto" w:fill="FFFFFF"/>
              </w:rPr>
            </w:pPr>
          </w:p>
          <w:p w14:paraId="70FD2ADD" w14:textId="7DC54593" w:rsidR="002D0523" w:rsidRDefault="002D0523" w:rsidP="002D0523">
            <w:pPr>
              <w:spacing w:line="276" w:lineRule="auto"/>
              <w:ind w:left="117" w:right="165"/>
              <w:jc w:val="both"/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eastAsia="zh-CN" w:bidi="hi-IN"/>
              </w:rPr>
            </w:pPr>
            <w:r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  <w:lastRenderedPageBreak/>
              <w:t>3</w:t>
            </w:r>
            <w:r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eastAsia="zh-CN" w:bidi="hi-IN"/>
              </w:rPr>
              <w:t xml:space="preserve"> - Informar procedimentos licitatórios desertos/frustrados E em andamento (nº do pregão), (consultar SCCD, verificar que as requisições mais recentes são emitidas em nome da SUH, e consultar SGPE para informar a situação da licitação em andamento);</w:t>
            </w:r>
          </w:p>
          <w:p w14:paraId="140B0700" w14:textId="77777777" w:rsidR="00952FBA" w:rsidRDefault="00952FBA" w:rsidP="002D0523">
            <w:pPr>
              <w:spacing w:line="276" w:lineRule="auto"/>
              <w:ind w:left="117" w:right="165"/>
              <w:jc w:val="both"/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</w:pPr>
          </w:p>
          <w:p w14:paraId="3B625D7E" w14:textId="06184260" w:rsidR="002D0523" w:rsidRDefault="002D0523" w:rsidP="00952FBA">
            <w:pPr>
              <w:spacing w:line="276" w:lineRule="auto"/>
              <w:ind w:left="117" w:right="165"/>
              <w:jc w:val="both"/>
              <w:rPr>
                <w:rFonts w:ascii="Arial" w:hAnsi="Arial" w:cs="Arial"/>
                <w:color w:val="FF0000"/>
                <w:sz w:val="22"/>
                <w:szCs w:val="22"/>
                <w:highlight w:val="yellow"/>
                <w:shd w:val="clear" w:color="auto" w:fill="FFFFFF"/>
              </w:rPr>
            </w:pPr>
            <w:r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bidi="hi-IN"/>
              </w:rPr>
              <w:t>4</w:t>
            </w:r>
            <w:r>
              <w:rPr>
                <w:rFonts w:ascii="Arial" w:eastAsia="SimSun" w:hAnsi="Arial" w:cs="Arial"/>
                <w:color w:val="FF0000"/>
                <w:kern w:val="2"/>
                <w:sz w:val="22"/>
                <w:szCs w:val="22"/>
                <w:highlight w:val="yellow"/>
                <w:shd w:val="clear" w:color="auto" w:fill="FFFFFF"/>
                <w:lang w:eastAsia="zh-CN" w:bidi="hi-IN"/>
              </w:rPr>
              <w:t xml:space="preserve"> - Informar </w:t>
            </w:r>
            <w:r>
              <w:rPr>
                <w:rFonts w:ascii="Arial" w:hAnsi="Arial" w:cs="Arial"/>
                <w:color w:val="FF0000"/>
                <w:sz w:val="22"/>
                <w:szCs w:val="22"/>
                <w:highlight w:val="yellow"/>
                <w:shd w:val="clear" w:color="auto" w:fill="FFFFFF"/>
              </w:rPr>
              <w:t>ausência de ata vigente OU se há ata vigente (nº e data de vigência) com saldo zerado/insuficiente e sem possibilidade de prorrogação (verificar motivo da não prorrogação) e no caso de saldo insuficiente, JUSTIFICAR o aumento do consumo e informar o planejamento anual atualizado;</w:t>
            </w:r>
          </w:p>
          <w:p w14:paraId="6BB71944" w14:textId="77777777" w:rsidR="00952FBA" w:rsidRDefault="00952FBA" w:rsidP="00952FBA">
            <w:pPr>
              <w:spacing w:line="276" w:lineRule="auto"/>
              <w:ind w:left="117" w:right="165"/>
              <w:jc w:val="both"/>
              <w:rPr>
                <w:rFonts w:ascii="Arial" w:hAnsi="Arial" w:cs="Arial"/>
                <w:color w:val="FF0000"/>
                <w:sz w:val="22"/>
                <w:szCs w:val="22"/>
                <w:highlight w:val="yellow"/>
                <w:shd w:val="clear" w:color="auto" w:fill="FFFFFF"/>
              </w:rPr>
            </w:pPr>
          </w:p>
          <w:p w14:paraId="38F5AD1E" w14:textId="2FDC1491" w:rsidR="00B46004" w:rsidRDefault="002D0523" w:rsidP="00952FBA">
            <w:pPr>
              <w:ind w:left="117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  <w:highlight w:val="yellow"/>
                <w:shd w:val="clear" w:color="auto" w:fill="FFFFFF"/>
              </w:rPr>
              <w:t>5 - Informar se há contrato emergencial vigente e qual a vigência</w:t>
            </w:r>
            <w:r w:rsidR="002612F9"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.</w:t>
            </w:r>
          </w:p>
          <w:p w14:paraId="15D78579" w14:textId="5E608C5D" w:rsidR="002612F9" w:rsidRPr="009A5FD4" w:rsidRDefault="002612F9" w:rsidP="002D0523">
            <w:pPr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</w:p>
        </w:tc>
      </w:tr>
      <w:tr w:rsidR="00B46004" w:rsidRPr="009A5FD4" w14:paraId="6CF0A865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062C4F73" w14:textId="77777777" w:rsidR="00B46004" w:rsidRPr="009A5FD4" w:rsidRDefault="009A5FD4">
            <w:pPr>
              <w:numPr>
                <w:ilvl w:val="0"/>
                <w:numId w:val="1"/>
              </w:numPr>
              <w:ind w:left="426" w:right="225"/>
              <w:jc w:val="both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lastRenderedPageBreak/>
              <w:t xml:space="preserve">Demonstração da previsão da contratação com o Plano Anual de Compras </w:t>
            </w:r>
            <w:r w:rsidRPr="009A5FD4">
              <w:rPr>
                <w:rFonts w:ascii="Arial" w:eastAsia="Calibri" w:hAnsi="Arial" w:cs="Arial"/>
                <w:b/>
                <w:bCs/>
                <w:color w:val="FFFFFF"/>
                <w:sz w:val="24"/>
                <w:szCs w:val="24"/>
              </w:rPr>
              <w:t>(art. 18, § 1º, II, da Lei Federal nº 14.133, de 2021).</w:t>
            </w:r>
          </w:p>
        </w:tc>
      </w:tr>
      <w:tr w:rsidR="00B46004" w:rsidRPr="009A5FD4" w14:paraId="0235E90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67791EAE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30552338" w14:textId="710DA77A" w:rsidR="002D0523" w:rsidRDefault="002D0523" w:rsidP="002D0523">
            <w:pPr>
              <w:spacing w:line="276" w:lineRule="auto"/>
              <w:ind w:leftChars="100" w:left="200" w:right="23"/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</w:rPr>
              <w:t>Os itens desta aquisição foram padronizados para uso pelos estabelecimentos através de análise e aprovação pela Superintendência dos Hospitais Públicos</w:t>
            </w:r>
            <w:r w:rsidR="00952FB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952FBA">
              <w:rPr>
                <w:rFonts w:ascii="Arial" w:hAnsi="Arial" w:cs="Arial"/>
                <w:sz w:val="22"/>
                <w:szCs w:val="22"/>
              </w:rPr>
              <w:t>Estaduais</w:t>
            </w:r>
            <w:r>
              <w:rPr>
                <w:rFonts w:ascii="Arial" w:hAnsi="Arial" w:cs="Arial"/>
                <w:sz w:val="22"/>
                <w:szCs w:val="22"/>
              </w:rPr>
              <w:t>,  considerando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aspectos de necessidade do insumo, dados de eficácia, segurança e eficiência. Tanto os itens, como os quantitativos desta aquisição constam na listagem do Planejamento OPME 2026, realizado no 2o. semestre de 2025 e lançados no programa SCCD. O planejamento foi aprovado pelas diretorias das unidades hospitalares e pela Superintendência dos Hospitais Públicos e</w:t>
            </w:r>
            <w:r>
              <w:rPr>
                <w:rFonts w:ascii="Arial" w:eastAsia="Garamond" w:hAnsi="Arial" w:cs="Arial"/>
                <w:iCs/>
                <w:sz w:val="22"/>
                <w:szCs w:val="22"/>
              </w:rPr>
              <w:t xml:space="preserve"> consta no processo SES</w:t>
            </w:r>
            <w:r>
              <w:rPr>
                <w:rFonts w:ascii="Arial" w:eastAsia="Garamond" w:hAnsi="Arial" w:cs="Arial"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212320/2025.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4D34EFF0" w14:textId="77777777" w:rsidR="002D0523" w:rsidRDefault="002D0523" w:rsidP="002D0523">
            <w:pPr>
              <w:widowControl w:val="0"/>
              <w:spacing w:line="276" w:lineRule="auto"/>
              <w:ind w:right="2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BEEE4E5" w14:textId="77777777" w:rsidR="00B46004" w:rsidRDefault="002D0523" w:rsidP="002D0523">
            <w:pPr>
              <w:widowControl w:val="0"/>
              <w:spacing w:line="276" w:lineRule="auto"/>
              <w:ind w:leftChars="100" w:left="200" w:right="2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Assim, resta demonstrado o alinhamento entre a aquisição e o planejamento desta Secretaria, constando no Plano Anual de Compras.</w:t>
            </w:r>
          </w:p>
          <w:p w14:paraId="4BA7DF7F" w14:textId="33DEF878" w:rsidR="00952FBA" w:rsidRPr="002D0523" w:rsidRDefault="00952FBA" w:rsidP="002D0523">
            <w:pPr>
              <w:widowControl w:val="0"/>
              <w:spacing w:line="276" w:lineRule="auto"/>
              <w:ind w:leftChars="100" w:left="200" w:right="23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6004" w:rsidRPr="009A5FD4" w14:paraId="57923D43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69395582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Descrição dos requisitos </w:t>
            </w:r>
            <w:proofErr w:type="gramStart"/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da potencial</w:t>
            </w:r>
            <w:proofErr w:type="gramEnd"/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contratação (art. 18, § 1º, III, da Lei Federal nº 14.133, de 2021)</w:t>
            </w:r>
          </w:p>
        </w:tc>
      </w:tr>
      <w:tr w:rsidR="00B46004" w:rsidRPr="009A5FD4" w14:paraId="28E123D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20450670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13ACB0E5" w14:textId="77777777" w:rsidR="002D0523" w:rsidRDefault="002D0523" w:rsidP="002D0523">
            <w:pPr>
              <w:spacing w:line="276" w:lineRule="auto"/>
              <w:ind w:left="117" w:right="2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 bem de consumo a ser adquirido deverá seguir rigorosamente os requisitos contidos no Termo de Referência e Edital, no qual constam as características do bem a ser adquirido e as obrigações da contratada necessárias para o atendimento da demanda.</w:t>
            </w:r>
          </w:p>
          <w:p w14:paraId="22476B03" w14:textId="29649B75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</w:tc>
      </w:tr>
      <w:tr w:rsidR="00B46004" w:rsidRPr="009A5FD4" w14:paraId="12EC148D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6028A919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Estimativas das quantidades para contratação, acompanhadas de memórias de cálculo e dos documentos que lhe dão suporte (considerar interdependências com outras contratações, de modo a possibilitar economia de escala) (art. 18, § 1º, IV, da Lei Federal nº 14.133, de 2021).</w:t>
            </w:r>
          </w:p>
        </w:tc>
      </w:tr>
      <w:tr w:rsidR="00B46004" w:rsidRPr="009A5FD4" w14:paraId="1B5A463D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05DD315B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345E61CB" w14:textId="77777777" w:rsidR="002D0523" w:rsidRDefault="002D0523" w:rsidP="002D0523">
            <w:pPr>
              <w:spacing w:line="276" w:lineRule="auto"/>
              <w:ind w:left="117" w:right="16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estimativas das quantidades para contratação podem ser encontradas no ANEXO I (Requisição SCCD)</w:t>
            </w:r>
          </w:p>
          <w:p w14:paraId="23DA79E5" w14:textId="77777777" w:rsidR="002D0523" w:rsidRDefault="002D0523" w:rsidP="002D0523">
            <w:pPr>
              <w:spacing w:line="276" w:lineRule="auto"/>
              <w:ind w:left="117" w:right="16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83152B" w14:textId="77777777" w:rsidR="002D0523" w:rsidRDefault="002D0523" w:rsidP="002D0523">
            <w:pPr>
              <w:spacing w:line="276" w:lineRule="auto"/>
              <w:ind w:left="117" w:right="16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quantidade estimada é a mínima necessária para garantir o atendimento da demanda de OPME no período de 180 dias, período estimado para a conclusão de procedimento licitatório para abastecimento anual.</w:t>
            </w:r>
          </w:p>
          <w:p w14:paraId="32CFD755" w14:textId="77777777" w:rsidR="002D0523" w:rsidRDefault="002D0523" w:rsidP="002D0523">
            <w:pPr>
              <w:spacing w:line="276" w:lineRule="auto"/>
              <w:ind w:left="117" w:right="16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66A1CF" w14:textId="6A84A102" w:rsidR="00B46004" w:rsidRPr="009A5FD4" w:rsidRDefault="002D0523" w:rsidP="002D0523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 documentos referentes à estimativa de consumo para o exercício de 2026 estão disponíveis para consulta por meio do Sistema de Gestão de Processos Eletrônicos - SGPE, </w:t>
            </w: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Processo SES número 163350/2025 - HGCR, 163347/2025 - ICSC, 163348/2025 - HRHDS, 163351/2025 </w:t>
            </w:r>
            <w:r>
              <w:rPr>
                <w:rFonts w:ascii="Arial" w:hAnsi="Arial" w:cs="Arial"/>
                <w:sz w:val="22"/>
                <w:szCs w:val="22"/>
                <w:highlight w:val="yellow"/>
              </w:rPr>
              <w:lastRenderedPageBreak/>
              <w:t>- HRSJ, 163354/2025 - HIJG, 163345/2025 - HDWC, 163355/2025 - HGMTR, 163357/2025 - MCD e 163359/2025 - HNR.</w:t>
            </w:r>
          </w:p>
        </w:tc>
      </w:tr>
    </w:tbl>
    <w:p w14:paraId="714542F0" w14:textId="77777777" w:rsidR="00B46004" w:rsidRPr="009A5FD4" w:rsidRDefault="00B46004">
      <w:pPr>
        <w:spacing w:line="360" w:lineRule="auto"/>
        <w:jc w:val="center"/>
        <w:rPr>
          <w:rFonts w:ascii="Arial" w:eastAsia="Calibri" w:hAnsi="Arial" w:cs="Arial"/>
          <w:sz w:val="24"/>
          <w:szCs w:val="24"/>
        </w:rPr>
      </w:pPr>
    </w:p>
    <w:tbl>
      <w:tblPr>
        <w:tblStyle w:val="a4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0B57ACF2" w14:textId="77777777">
        <w:trPr>
          <w:jc w:val="center"/>
        </w:trPr>
        <w:tc>
          <w:tcPr>
            <w:tcW w:w="9570" w:type="dxa"/>
            <w:shd w:val="clear" w:color="auto" w:fill="365F91"/>
          </w:tcPr>
          <w:p w14:paraId="0925D48C" w14:textId="77777777" w:rsidR="00B46004" w:rsidRPr="009A5FD4" w:rsidRDefault="009A5FD4">
            <w:pPr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III – PROSPECÇÃO DE SOLUÇÕES </w:t>
            </w:r>
          </w:p>
        </w:tc>
      </w:tr>
    </w:tbl>
    <w:p w14:paraId="3D92683A" w14:textId="77777777" w:rsidR="00B46004" w:rsidRPr="009A5FD4" w:rsidRDefault="00B46004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tbl>
      <w:tblPr>
        <w:tblStyle w:val="a5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29A258AF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34B54845" w14:textId="77777777" w:rsidR="00B46004" w:rsidRPr="009A5FD4" w:rsidRDefault="009A5FD4">
            <w:pPr>
              <w:numPr>
                <w:ilvl w:val="0"/>
                <w:numId w:val="1"/>
              </w:numPr>
              <w:ind w:left="460"/>
              <w:jc w:val="both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Levantamento mercadológico (que consiste na análise das alternativas possíveis, e justificativa técnica e econômica da escolha do tipo de solução a contratar) (art. 18, § 1º, V, da Lei Federal nº 14.133, de 2021).</w:t>
            </w:r>
          </w:p>
        </w:tc>
      </w:tr>
      <w:tr w:rsidR="00B46004" w:rsidRPr="009A5FD4" w14:paraId="1BCE59E0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</w:tcPr>
          <w:p w14:paraId="5430EE57" w14:textId="77777777" w:rsidR="00B46004" w:rsidRPr="009A5FD4" w:rsidRDefault="00B46004">
            <w:pPr>
              <w:rPr>
                <w:rFonts w:ascii="Arial" w:eastAsia="Calibri" w:hAnsi="Arial" w:cs="Arial"/>
                <w:color w:val="548DD4"/>
              </w:rPr>
            </w:pPr>
          </w:p>
          <w:p w14:paraId="274B212E" w14:textId="77777777" w:rsidR="002D0523" w:rsidRDefault="002D0523" w:rsidP="002D0523">
            <w:pPr>
              <w:ind w:left="200" w:right="16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 levantamento mercadológico foi realizado baseado em contratações anteriores da Secretaria do Estado da Saúde, além do levantamento através de editais de outros órgãos públicos com necessidades similares ou equivalentes. </w:t>
            </w:r>
          </w:p>
          <w:p w14:paraId="1E72BAF1" w14:textId="3B4027FE" w:rsidR="00B46004" w:rsidRPr="009A5FD4" w:rsidRDefault="00B46004">
            <w:pPr>
              <w:ind w:left="196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</w:p>
          <w:p w14:paraId="327A6055" w14:textId="77777777" w:rsidR="00B46004" w:rsidRPr="009A5FD4" w:rsidRDefault="00B46004">
            <w:pPr>
              <w:rPr>
                <w:rFonts w:ascii="Arial" w:eastAsia="Calibri" w:hAnsi="Arial" w:cs="Arial"/>
                <w:color w:val="FF0000"/>
                <w:sz w:val="22"/>
                <w:szCs w:val="22"/>
              </w:rPr>
            </w:pPr>
          </w:p>
        </w:tc>
      </w:tr>
      <w:tr w:rsidR="00B46004" w:rsidRPr="009A5FD4" w14:paraId="6BF85B6F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565A944E" w14:textId="77777777" w:rsidR="00B46004" w:rsidRPr="009A5FD4" w:rsidRDefault="009A5FD4">
            <w:pPr>
              <w:numPr>
                <w:ilvl w:val="0"/>
                <w:numId w:val="1"/>
              </w:numPr>
              <w:ind w:left="460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Estimativa do valor da contratação (art. 18, § 1º, VI, da Lei Federal nº 14.133, de 2021).</w:t>
            </w:r>
          </w:p>
        </w:tc>
      </w:tr>
      <w:tr w:rsidR="00B46004" w:rsidRPr="009A5FD4" w14:paraId="4F2B4C64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31D8AF21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26FB7C47" w14:textId="30710818" w:rsidR="002D0523" w:rsidRDefault="002D0523" w:rsidP="002D0523">
            <w:pPr>
              <w:tabs>
                <w:tab w:val="left" w:pos="240"/>
              </w:tabs>
              <w:autoSpaceDE w:val="0"/>
              <w:autoSpaceDN w:val="0"/>
              <w:snapToGrid w:val="0"/>
              <w:ind w:leftChars="100" w:left="200" w:rightChars="76" w:right="15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estimativa de valor foi calculada conforme preço da última aquisição da SES ou conforme menor preço das cotações obtidas, mediante solicitação a fornecedores diversos, e pode ser encontrada no </w:t>
            </w:r>
            <w:r w:rsidRPr="00952FBA">
              <w:rPr>
                <w:rFonts w:ascii="Arial" w:hAnsi="Arial" w:cs="Arial"/>
                <w:b/>
                <w:bCs/>
                <w:sz w:val="22"/>
                <w:szCs w:val="22"/>
              </w:rPr>
              <w:t>ANEXO I</w:t>
            </w:r>
            <w:r w:rsidR="00332153" w:rsidRPr="00952FB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(Requisição SCCD)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8DB7328" w14:textId="77777777" w:rsidR="002D0523" w:rsidRDefault="002D0523" w:rsidP="002D0523">
            <w:pPr>
              <w:tabs>
                <w:tab w:val="left" w:pos="240"/>
              </w:tabs>
              <w:autoSpaceDE w:val="0"/>
              <w:autoSpaceDN w:val="0"/>
              <w:snapToGrid w:val="0"/>
              <w:ind w:leftChars="100" w:left="200" w:rightChars="76" w:right="15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F1ED5A" w14:textId="35DD8452" w:rsidR="00B46004" w:rsidRPr="009A5FD4" w:rsidRDefault="002D0523" w:rsidP="002D0523">
            <w:pPr>
              <w:widowControl w:val="0"/>
              <w:spacing w:after="360"/>
              <w:ind w:left="196"/>
              <w:jc w:val="both"/>
              <w:rPr>
                <w:rFonts w:ascii="Arial" w:eastAsia="Calibri" w:hAnsi="Arial" w:cs="Arial"/>
                <w:color w:val="4472C4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pesquisa de mercado foi realizada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>conforme documentos anexos ao processo. A escolha dos fornecedores foi baseada nas empresas que já realizaram contratos com a SES e demais fornecedores reconhecidos no mercado da região.</w:t>
            </w:r>
          </w:p>
        </w:tc>
      </w:tr>
      <w:tr w:rsidR="00B46004" w:rsidRPr="009A5FD4" w14:paraId="6D7E45B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4B1E8918" w14:textId="77777777" w:rsidR="00B46004" w:rsidRPr="009A5FD4" w:rsidRDefault="009A5FD4">
            <w:pPr>
              <w:numPr>
                <w:ilvl w:val="0"/>
                <w:numId w:val="1"/>
              </w:numPr>
              <w:ind w:left="460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Comparativo das soluções</w:t>
            </w:r>
          </w:p>
        </w:tc>
      </w:tr>
      <w:tr w:rsidR="00B46004" w:rsidRPr="009A5FD4" w14:paraId="792EE71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2045822E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3F0873D2" w14:textId="5E7C70E0" w:rsidR="00B46004" w:rsidRPr="009A5FD4" w:rsidRDefault="00332153" w:rsidP="002612F9">
            <w:pPr>
              <w:ind w:left="175"/>
              <w:rPr>
                <w:rFonts w:ascii="Arial" w:hAnsi="Arial" w:cs="Arial"/>
                <w:color w:val="C00000"/>
                <w:sz w:val="24"/>
                <w:szCs w:val="24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 base no levantamento mercadológico, </w:t>
            </w:r>
            <w:r>
              <w:rPr>
                <w:rFonts w:ascii="Arial" w:hAnsi="Arial" w:cs="Arial"/>
                <w:sz w:val="22"/>
                <w:szCs w:val="22"/>
              </w:rPr>
              <w:t xml:space="preserve">e 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emergencialidade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da contratação, </w:t>
            </w:r>
            <w:r>
              <w:rPr>
                <w:rFonts w:ascii="Arial" w:hAnsi="Arial" w:cs="Arial"/>
                <w:sz w:val="22"/>
                <w:szCs w:val="22"/>
              </w:rPr>
              <w:t>não foram encontradas outras soluções para atendimento da necessidade apresentada, além da aquisição por meio de compra direta.</w:t>
            </w:r>
          </w:p>
          <w:p w14:paraId="4F011FD4" w14:textId="77777777" w:rsidR="00B46004" w:rsidRPr="009A5FD4" w:rsidRDefault="00B46004" w:rsidP="00332153">
            <w:pPr>
              <w:spacing w:line="360" w:lineRule="auto"/>
              <w:jc w:val="both"/>
              <w:rPr>
                <w:rFonts w:ascii="Arial" w:eastAsia="Calibri" w:hAnsi="Arial" w:cs="Arial"/>
                <w:color w:val="548DD4"/>
              </w:rPr>
            </w:pPr>
          </w:p>
        </w:tc>
      </w:tr>
    </w:tbl>
    <w:p w14:paraId="65702C33" w14:textId="77777777" w:rsidR="00B46004" w:rsidRPr="009A5FD4" w:rsidRDefault="00B46004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tbl>
      <w:tblPr>
        <w:tblStyle w:val="a7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494491FD" w14:textId="77777777">
        <w:trPr>
          <w:jc w:val="center"/>
        </w:trPr>
        <w:tc>
          <w:tcPr>
            <w:tcW w:w="9570" w:type="dxa"/>
            <w:shd w:val="clear" w:color="auto" w:fill="365F91"/>
          </w:tcPr>
          <w:p w14:paraId="1B5C9172" w14:textId="77777777" w:rsidR="00B46004" w:rsidRPr="009A5FD4" w:rsidRDefault="009A5FD4">
            <w:pPr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IV – SOLUÇÃO ESCOLHIDA </w:t>
            </w:r>
          </w:p>
        </w:tc>
      </w:tr>
    </w:tbl>
    <w:p w14:paraId="66A16D00" w14:textId="77777777" w:rsidR="00B46004" w:rsidRPr="009A5FD4" w:rsidRDefault="00B46004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tbl>
      <w:tblPr>
        <w:tblStyle w:val="a8"/>
        <w:tblW w:w="95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B46004" w:rsidRPr="009A5FD4" w14:paraId="7053251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59DF8DE3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jc w:val="both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Descrição da solução escolhida (art. 18, § 1º, VII, da Lei Federal nº 14.133, de 2021)</w:t>
            </w:r>
          </w:p>
        </w:tc>
      </w:tr>
      <w:tr w:rsidR="00B46004" w:rsidRPr="009A5FD4" w14:paraId="1482876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</w:tcPr>
          <w:p w14:paraId="40C2C536" w14:textId="77777777" w:rsidR="00B46004" w:rsidRPr="009A5FD4" w:rsidRDefault="00B46004">
            <w:pPr>
              <w:rPr>
                <w:rFonts w:ascii="Arial" w:eastAsia="Calibri" w:hAnsi="Arial" w:cs="Arial"/>
                <w:color w:val="548DD4"/>
              </w:rPr>
            </w:pPr>
          </w:p>
          <w:p w14:paraId="3170C5C7" w14:textId="77777777" w:rsidR="00332153" w:rsidRDefault="00332153" w:rsidP="00332153">
            <w:pPr>
              <w:ind w:leftChars="100" w:left="200" w:right="165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 aquisição dos bens de consumo ocorrerá por meio de Compra Direta, considerando a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emergencialidade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da normalização do abastecimento da Unidade Hospitalar. </w:t>
            </w:r>
          </w:p>
          <w:p w14:paraId="5B66E66C" w14:textId="77777777" w:rsidR="00332153" w:rsidRDefault="00332153" w:rsidP="00332153">
            <w:pPr>
              <w:ind w:leftChars="100" w:left="200" w:right="165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A1FFEDA" w14:textId="77777777" w:rsidR="00B46004" w:rsidRDefault="00332153" w:rsidP="00332153">
            <w:pPr>
              <w:ind w:leftChars="100" w:left="200" w:right="165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 contratação se dará por Contrato de Fornecimento, com regime de consignação e entrega parcelada pelo período de 180 dias, permitindo maior flexibilização das demandas e disponibilidade orçamentária.</w:t>
            </w:r>
          </w:p>
          <w:p w14:paraId="4372570E" w14:textId="15A29AF9" w:rsidR="00332153" w:rsidRPr="00332153" w:rsidRDefault="00332153" w:rsidP="00332153">
            <w:pPr>
              <w:ind w:leftChars="100" w:left="200" w:right="165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46004" w:rsidRPr="009A5FD4" w14:paraId="5E02F87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6E917A05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Justificativas para o parcelamento ou não da contratação (art. 18, § 1º, VIII, da Lei Federal nº 14.133, de 2021)</w:t>
            </w:r>
          </w:p>
        </w:tc>
      </w:tr>
      <w:tr w:rsidR="00B46004" w:rsidRPr="009A5FD4" w14:paraId="4C885C5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3302E7BD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04894123" w14:textId="4A5B5685" w:rsidR="00332153" w:rsidRDefault="00332153" w:rsidP="00332153">
            <w:pPr>
              <w:spacing w:line="276" w:lineRule="auto"/>
              <w:ind w:left="259" w:right="165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lastRenderedPageBreak/>
              <w:t>Em exame da natureza dos itens que se pretende adquirir com este processo, não se verifica quaisquer especificidades que venham exigir seu agrupamento, devendo prevalecer a regra geral de parcelamento</w:t>
            </w:r>
            <w:r w:rsidR="007B6C68">
              <w:rPr>
                <w:rFonts w:ascii="Arial" w:hAnsi="Arial" w:cs="Arial"/>
                <w:sz w:val="22"/>
                <w:szCs w:val="22"/>
                <w:highlight w:val="yellow"/>
              </w:rPr>
              <w:t xml:space="preserve">, por </w:t>
            </w:r>
            <w:r w:rsidR="007B6C68" w:rsidRPr="007B6C68"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  <w:t>ITEM</w:t>
            </w:r>
            <w:r w:rsidR="007B6C68">
              <w:rPr>
                <w:rFonts w:ascii="Arial" w:hAnsi="Arial" w:cs="Arial"/>
                <w:sz w:val="22"/>
                <w:szCs w:val="22"/>
                <w:highlight w:val="yellow"/>
              </w:rPr>
              <w:t>,</w:t>
            </w: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 como forma de garantir a ampla concorrência.</w:t>
            </w:r>
          </w:p>
          <w:p w14:paraId="7B68E8F0" w14:textId="77777777" w:rsidR="00332153" w:rsidRDefault="00332153" w:rsidP="00332153">
            <w:pPr>
              <w:spacing w:line="276" w:lineRule="auto"/>
              <w:ind w:left="259" w:right="165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14:paraId="67374C40" w14:textId="193E0595" w:rsidR="00332153" w:rsidRPr="00332153" w:rsidRDefault="00332153" w:rsidP="00332153">
            <w:pPr>
              <w:spacing w:line="276" w:lineRule="auto"/>
              <w:ind w:left="259" w:right="165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highlight w:val="yellow"/>
              </w:rPr>
            </w:pPr>
            <w:r w:rsidRPr="00332153">
              <w:rPr>
                <w:rFonts w:ascii="Arial" w:hAnsi="Arial" w:cs="Arial"/>
                <w:b/>
                <w:bCs/>
                <w:color w:val="FF0000"/>
                <w:sz w:val="22"/>
                <w:szCs w:val="22"/>
                <w:highlight w:val="yellow"/>
              </w:rPr>
              <w:t>OU</w:t>
            </w:r>
          </w:p>
          <w:p w14:paraId="20948EF8" w14:textId="77777777" w:rsidR="00332153" w:rsidRDefault="00332153" w:rsidP="00332153">
            <w:pPr>
              <w:spacing w:line="276" w:lineRule="auto"/>
              <w:ind w:left="259" w:right="165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14:paraId="7E3D93DA" w14:textId="52A37C46" w:rsidR="00332153" w:rsidRDefault="00332153" w:rsidP="00332153">
            <w:pPr>
              <w:spacing w:line="276" w:lineRule="auto"/>
              <w:ind w:left="259" w:right="16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>Em exame da natureza dos itens que se pretende adquirir com este processo, é necessário seu agrupamento</w:t>
            </w: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 em </w:t>
            </w:r>
            <w:r w:rsidRPr="007B6C68"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  <w:t>LOTE</w:t>
            </w:r>
            <w:r>
              <w:rPr>
                <w:rFonts w:ascii="Arial" w:hAnsi="Arial" w:cs="Arial"/>
                <w:sz w:val="22"/>
                <w:szCs w:val="22"/>
                <w:highlight w:val="yellow"/>
              </w:rPr>
              <w:t>, tendo em vista que os itens são complementares e um único item não é suficiente para o atendimento da demanda.</w:t>
            </w:r>
          </w:p>
          <w:p w14:paraId="4F856BE0" w14:textId="33DC47FE" w:rsidR="00B46004" w:rsidRPr="009A5FD4" w:rsidRDefault="00B46004">
            <w:pPr>
              <w:widowControl w:val="0"/>
              <w:spacing w:after="360"/>
              <w:ind w:left="196"/>
              <w:jc w:val="both"/>
              <w:rPr>
                <w:rFonts w:ascii="Arial" w:eastAsia="Calibri" w:hAnsi="Arial" w:cs="Arial"/>
                <w:color w:val="4472C4"/>
                <w:sz w:val="16"/>
                <w:szCs w:val="16"/>
              </w:rPr>
            </w:pPr>
          </w:p>
        </w:tc>
      </w:tr>
      <w:tr w:rsidR="00B46004" w:rsidRPr="009A5FD4" w14:paraId="3C3A869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264B925B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lastRenderedPageBreak/>
              <w:t>Contratações correlatas e/ou interdependentes (art. 18, § 1º, XI, da Lei Federal nº 14.133, de 2021)</w:t>
            </w:r>
          </w:p>
        </w:tc>
      </w:tr>
      <w:tr w:rsidR="00B46004" w:rsidRPr="009A5FD4" w14:paraId="771F8494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2C4A77BF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0F56B450" w14:textId="79EEFDB6" w:rsidR="00B46004" w:rsidRPr="009A5FD4" w:rsidRDefault="007E559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Para esta aquisição não há aquisições/contratações que guardam relação/afinidade/dependência com o objeto da compra/contratação pretendida, sejam elas já realizadas ou contratações futuras.</w:t>
            </w:r>
          </w:p>
          <w:p w14:paraId="0C501418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12"/>
                <w:szCs w:val="12"/>
              </w:rPr>
            </w:pPr>
          </w:p>
        </w:tc>
      </w:tr>
      <w:tr w:rsidR="00B46004" w:rsidRPr="009A5FD4" w14:paraId="75BD912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0F2E13E2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Providências a serem adotadas pela Administração previamente à celebração do contrato (art. 18, § 1º, X, da Lei Federal nº 14.133, de 2021)</w:t>
            </w:r>
          </w:p>
        </w:tc>
      </w:tr>
      <w:tr w:rsidR="00B46004" w:rsidRPr="009A5FD4" w14:paraId="54879FBD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04766D06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12"/>
                <w:szCs w:val="12"/>
              </w:rPr>
            </w:pPr>
          </w:p>
          <w:p w14:paraId="1C75CAC5" w14:textId="77777777" w:rsidR="002612F9" w:rsidRDefault="002612F9" w:rsidP="002612F9">
            <w:pPr>
              <w:spacing w:line="276" w:lineRule="auto"/>
              <w:ind w:left="196" w:right="16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Para a plenitude da solução contratada, não se aplica condições prévias à celebração do contrato. </w:t>
            </w:r>
          </w:p>
          <w:p w14:paraId="12A81057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</w:tc>
      </w:tr>
      <w:tr w:rsidR="00B46004" w:rsidRPr="009A5FD4" w14:paraId="3592D223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7207F019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jc w:val="both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Possíveis impactos ambientais e respectivas medidas mitigadoras (art. 18, § 1º, XII, da Lei Federal nº 14.133, de 2021)</w:t>
            </w:r>
          </w:p>
        </w:tc>
      </w:tr>
      <w:tr w:rsidR="00B46004" w:rsidRPr="009A5FD4" w14:paraId="14991BB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</w:tcPr>
          <w:p w14:paraId="5C9467A6" w14:textId="77777777" w:rsidR="00B46004" w:rsidRPr="009A5FD4" w:rsidRDefault="00B46004">
            <w:pPr>
              <w:rPr>
                <w:rFonts w:ascii="Arial" w:eastAsia="Calibri" w:hAnsi="Arial" w:cs="Arial"/>
                <w:color w:val="548DD4"/>
              </w:rPr>
            </w:pPr>
          </w:p>
          <w:p w14:paraId="4008354A" w14:textId="77777777" w:rsidR="00B46004" w:rsidRDefault="002612F9" w:rsidP="002612F9">
            <w:pPr>
              <w:ind w:left="17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Dada a natureza do objeto que se pretende adquirir, não se verificam riscos ambientais relevantes, visto que o cuidado com os resíduos e o descarte dos mesmos ocorre através de empresa contratada para este fim.</w:t>
            </w:r>
          </w:p>
          <w:p w14:paraId="55616629" w14:textId="7D79ADA9" w:rsidR="002612F9" w:rsidRPr="009A5FD4" w:rsidRDefault="002612F9">
            <w:pPr>
              <w:rPr>
                <w:rFonts w:ascii="Arial" w:eastAsia="Calibri" w:hAnsi="Arial" w:cs="Arial"/>
                <w:color w:val="FF0000"/>
                <w:sz w:val="22"/>
                <w:szCs w:val="22"/>
              </w:rPr>
            </w:pPr>
          </w:p>
        </w:tc>
      </w:tr>
      <w:tr w:rsidR="00B46004" w:rsidRPr="009A5FD4" w14:paraId="53AD129D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50C9401A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Resultados pretendidos (art. 18, § 1º, IX, da Lei Federal nº 14.133, de 2021)</w:t>
            </w:r>
          </w:p>
        </w:tc>
      </w:tr>
      <w:tr w:rsidR="00B46004" w:rsidRPr="009A5FD4" w14:paraId="1F002580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31B003D4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09A0D11C" w14:textId="78C78F6B" w:rsidR="00B46004" w:rsidRDefault="002612F9" w:rsidP="002612F9">
            <w:pPr>
              <w:spacing w:line="276" w:lineRule="auto"/>
              <w:ind w:left="259" w:right="165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contratação do objeto nas quantidades estimadas irá atender as demandas de OPME das Unidades Hospitalares SES no período de </w:t>
            </w:r>
            <w:r>
              <w:rPr>
                <w:rFonts w:ascii="Arial" w:hAnsi="Arial" w:cs="Arial"/>
                <w:sz w:val="22"/>
                <w:szCs w:val="22"/>
              </w:rPr>
              <w:t>180 dias</w:t>
            </w:r>
            <w:r>
              <w:rPr>
                <w:rFonts w:ascii="Arial" w:hAnsi="Arial" w:cs="Arial"/>
                <w:sz w:val="22"/>
                <w:szCs w:val="22"/>
              </w:rPr>
              <w:t>, conforme sustentadas no Plano anual de Compras.</w:t>
            </w:r>
          </w:p>
          <w:p w14:paraId="48131457" w14:textId="36CA4AB5" w:rsidR="002612F9" w:rsidRPr="002612F9" w:rsidRDefault="002612F9" w:rsidP="002612F9">
            <w:pPr>
              <w:spacing w:line="276" w:lineRule="auto"/>
              <w:ind w:left="259" w:right="165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B46004" w:rsidRPr="009A5FD4" w14:paraId="3EF9EE3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</w:tcBorders>
            <w:shd w:val="clear" w:color="auto" w:fill="365F91"/>
          </w:tcPr>
          <w:p w14:paraId="63AB5572" w14:textId="77777777" w:rsidR="00B46004" w:rsidRPr="009A5FD4" w:rsidRDefault="009A5FD4">
            <w:pPr>
              <w:numPr>
                <w:ilvl w:val="0"/>
                <w:numId w:val="1"/>
              </w:numPr>
              <w:ind w:left="426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9A5FD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Posicionamento conclusivo sobre a adequação da contratação para o atendimento da necessidade a que se destina (art. 18, § 1º, XIII, da Lei Federal nº 14.133, de 2021)</w:t>
            </w:r>
          </w:p>
        </w:tc>
      </w:tr>
      <w:tr w:rsidR="00B46004" w:rsidRPr="009A5FD4" w14:paraId="199E6C6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</w:tcPr>
          <w:p w14:paraId="1534EB8F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</w:rPr>
            </w:pPr>
          </w:p>
          <w:p w14:paraId="2901FE5D" w14:textId="299D633A" w:rsidR="00B46004" w:rsidRPr="009A5FD4" w:rsidRDefault="002612F9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Conforme exposto neste Estudo Técnico Preliminar, a contratação da solução escolhida mostra-se necessária para resolver a demanda apresentada. Os valores e os quantitativos estão previstos no plano anual de compras, demonstrando ser uma aquisição economicamente viável; já a contratação da proposta, com o objetivo de atender as demandas de OPME das unidades SES nos próximos </w:t>
            </w:r>
            <w:r>
              <w:rPr>
                <w:rFonts w:ascii="Arial" w:hAnsi="Arial" w:cs="Arial"/>
                <w:sz w:val="22"/>
                <w:szCs w:val="22"/>
              </w:rPr>
              <w:t>180 dias</w:t>
            </w:r>
            <w:r>
              <w:rPr>
                <w:rFonts w:ascii="Arial" w:hAnsi="Arial" w:cs="Arial"/>
                <w:sz w:val="22"/>
                <w:szCs w:val="22"/>
              </w:rPr>
              <w:t>, demonstra ser uma solução tecnicamente viável.</w:t>
            </w:r>
          </w:p>
          <w:p w14:paraId="4C8807C2" w14:textId="77777777" w:rsidR="00B46004" w:rsidRPr="009A5FD4" w:rsidRDefault="00B46004">
            <w:pPr>
              <w:spacing w:after="120"/>
              <w:ind w:left="196" w:right="-33"/>
              <w:jc w:val="both"/>
              <w:rPr>
                <w:rFonts w:ascii="Arial" w:eastAsia="Calibri" w:hAnsi="Arial" w:cs="Arial"/>
                <w:color w:val="548DD4"/>
                <w:sz w:val="12"/>
                <w:szCs w:val="12"/>
              </w:rPr>
            </w:pPr>
          </w:p>
        </w:tc>
      </w:tr>
    </w:tbl>
    <w:p w14:paraId="095C4595" w14:textId="77777777" w:rsidR="00B46004" w:rsidRPr="009A5FD4" w:rsidRDefault="00B46004" w:rsidP="009A5FD4">
      <w:pPr>
        <w:spacing w:line="360" w:lineRule="auto"/>
        <w:jc w:val="both"/>
        <w:rPr>
          <w:rFonts w:ascii="Arial" w:hAnsi="Arial" w:cs="Arial"/>
          <w:color w:val="C00000"/>
        </w:rPr>
      </w:pPr>
    </w:p>
    <w:sectPr w:rsidR="00B46004" w:rsidRPr="009A5FD4">
      <w:headerReference w:type="default" r:id="rId7"/>
      <w:footerReference w:type="default" r:id="rId8"/>
      <w:pgSz w:w="11906" w:h="16838"/>
      <w:pgMar w:top="1134" w:right="850" w:bottom="1417" w:left="1417" w:header="283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DE80C" w14:textId="77777777" w:rsidR="00FE1D44" w:rsidRDefault="009A5FD4">
      <w:r>
        <w:separator/>
      </w:r>
    </w:p>
  </w:endnote>
  <w:endnote w:type="continuationSeparator" w:id="0">
    <w:p w14:paraId="55A920F7" w14:textId="77777777" w:rsidR="00FE1D44" w:rsidRDefault="009A5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  <w:embedRegular r:id="rId1" w:fontKey="{20661D76-0E67-4DD9-8E35-82118DC5A2A9}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  <w:embedItalic r:id="rId2" w:fontKey="{0020769F-3C9B-4C88-B465-63369E05559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AFB1D6F0-3275-4D64-8A9F-320D11C1C45F}"/>
    <w:embedBold r:id="rId4" w:fontKey="{739818EF-17D4-488A-8C13-57598FC96F53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ns-serif">
    <w:altName w:val="Liberation Mono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5" w:fontKey="{7D14AF9A-4E83-4FEF-8351-5EC5E6B113DE}"/>
  </w:font>
  <w:font w:name="Proxima Nova">
    <w:charset w:val="00"/>
    <w:family w:val="auto"/>
    <w:pitch w:val="default"/>
    <w:embedRegular r:id="rId6" w:fontKey="{416D805D-D81D-471E-8157-5A3D1D59D12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39FBEA3-62CA-4524-BD4A-5EFF3B8C3F6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579A3" w14:textId="77777777" w:rsidR="00B46004" w:rsidRDefault="00B46004"/>
  <w:p w14:paraId="59B813E4" w14:textId="77777777" w:rsidR="00B46004" w:rsidRDefault="00B46004"/>
  <w:tbl>
    <w:tblPr>
      <w:tblStyle w:val="aa"/>
      <w:tblW w:w="9645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600" w:firstRow="0" w:lastRow="0" w:firstColumn="0" w:lastColumn="0" w:noHBand="1" w:noVBand="1"/>
    </w:tblPr>
    <w:tblGrid>
      <w:gridCol w:w="4531"/>
      <w:gridCol w:w="2557"/>
      <w:gridCol w:w="2557"/>
    </w:tblGrid>
    <w:tr w:rsidR="00F16E78" w14:paraId="45736B31" w14:textId="77777777" w:rsidTr="00F16E78">
      <w:trPr>
        <w:trHeight w:val="227"/>
      </w:trPr>
      <w:tc>
        <w:tcPr>
          <w:tcW w:w="4531" w:type="dxa"/>
          <w:tc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tcBorders>
          <w:tcMar>
            <w:top w:w="40" w:type="dxa"/>
            <w:left w:w="40" w:type="dxa"/>
            <w:bottom w:w="40" w:type="dxa"/>
            <w:right w:w="40" w:type="dxa"/>
          </w:tcMar>
          <w:vAlign w:val="bottom"/>
        </w:tcPr>
        <w:p w14:paraId="05DFFC15" w14:textId="77777777" w:rsidR="00F16E78" w:rsidRDefault="00F16E78">
          <w:pPr>
            <w:widowControl w:val="0"/>
            <w:spacing w:line="276" w:lineRule="auto"/>
            <w:jc w:val="center"/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</w:pPr>
          <w:r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  <w:t>Estudo Técnico Preliminar</w:t>
          </w:r>
        </w:p>
      </w:tc>
      <w:tc>
        <w:tcPr>
          <w:tcW w:w="2557" w:type="dxa"/>
          <w:tc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tcBorders>
          <w:tcMar>
            <w:top w:w="40" w:type="dxa"/>
            <w:left w:w="40" w:type="dxa"/>
            <w:bottom w:w="40" w:type="dxa"/>
            <w:right w:w="40" w:type="dxa"/>
          </w:tcMar>
          <w:vAlign w:val="bottom"/>
        </w:tcPr>
        <w:p w14:paraId="3ACC9FF0" w14:textId="77777777" w:rsidR="00F16E78" w:rsidRDefault="00F16E78">
          <w:pPr>
            <w:widowControl w:val="0"/>
            <w:spacing w:line="276" w:lineRule="auto"/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</w:pPr>
          <w:r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  <w:t>Modelo DGLC 002</w:t>
          </w:r>
        </w:p>
      </w:tc>
      <w:tc>
        <w:tcPr>
          <w:tcW w:w="2557" w:type="dxa"/>
          <w:tc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tcBorders>
          <w:vAlign w:val="bottom"/>
        </w:tcPr>
        <w:p w14:paraId="7CD65478" w14:textId="4EF9E624" w:rsidR="00F16E78" w:rsidRDefault="00F16E78">
          <w:pPr>
            <w:widowControl w:val="0"/>
            <w:spacing w:line="276" w:lineRule="auto"/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</w:pPr>
          <w:r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  <w:t xml:space="preserve">Contrato </w:t>
          </w:r>
          <w:r w:rsidR="00002878"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  <w:t xml:space="preserve">Emergencial </w:t>
          </w:r>
          <w:r>
            <w:rPr>
              <w:rFonts w:ascii="Arial" w:eastAsia="Arial" w:hAnsi="Arial" w:cs="Arial"/>
              <w:b/>
              <w:bCs/>
              <w:color w:val="999999"/>
              <w:sz w:val="16"/>
              <w:szCs w:val="16"/>
            </w:rPr>
            <w:t>OPME</w:t>
          </w:r>
        </w:p>
      </w:tc>
    </w:tr>
    <w:tr w:rsidR="00F16E78" w14:paraId="476FF2F9" w14:textId="77777777" w:rsidTr="00F16E78">
      <w:trPr>
        <w:trHeight w:val="227"/>
      </w:trPr>
      <w:tc>
        <w:tcPr>
          <w:tcW w:w="4531" w:type="dxa"/>
          <w:tc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tcBorders>
          <w:tcMar>
            <w:top w:w="40" w:type="dxa"/>
            <w:left w:w="40" w:type="dxa"/>
            <w:bottom w:w="40" w:type="dxa"/>
            <w:right w:w="40" w:type="dxa"/>
          </w:tcMar>
          <w:vAlign w:val="bottom"/>
        </w:tcPr>
        <w:p w14:paraId="77E40A58" w14:textId="77777777" w:rsidR="00F16E78" w:rsidRDefault="00F16E78">
          <w:pPr>
            <w:widowControl w:val="0"/>
            <w:spacing w:line="276" w:lineRule="auto"/>
            <w:jc w:val="center"/>
            <w:rPr>
              <w:rFonts w:ascii="Arial" w:eastAsia="Arial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color w:val="999999"/>
              <w:sz w:val="16"/>
              <w:szCs w:val="16"/>
            </w:rPr>
            <w:t xml:space="preserve">Diretoria de Gestão de Licitações e Contratos </w:t>
          </w:r>
        </w:p>
      </w:tc>
      <w:tc>
        <w:tcPr>
          <w:tcW w:w="2557" w:type="dxa"/>
          <w:tc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tcBorders>
          <w:tcMar>
            <w:top w:w="40" w:type="dxa"/>
            <w:left w:w="40" w:type="dxa"/>
            <w:bottom w:w="40" w:type="dxa"/>
            <w:right w:w="40" w:type="dxa"/>
          </w:tcMar>
          <w:vAlign w:val="bottom"/>
        </w:tcPr>
        <w:p w14:paraId="37C8DD4C" w14:textId="77777777" w:rsidR="00F16E78" w:rsidRDefault="00F16E78">
          <w:pPr>
            <w:widowControl w:val="0"/>
            <w:spacing w:line="276" w:lineRule="auto"/>
            <w:rPr>
              <w:rFonts w:ascii="Arial" w:eastAsia="Arial" w:hAnsi="Arial" w:cs="Arial"/>
              <w:color w:val="999999"/>
              <w:sz w:val="16"/>
              <w:szCs w:val="16"/>
            </w:rPr>
          </w:pPr>
          <w:r>
            <w:rPr>
              <w:rFonts w:ascii="Arial" w:eastAsia="Arial" w:hAnsi="Arial" w:cs="Arial"/>
              <w:color w:val="999999"/>
              <w:sz w:val="16"/>
              <w:szCs w:val="16"/>
            </w:rPr>
            <w:t>Versão 1 em 01/02/2023</w:t>
          </w:r>
        </w:p>
      </w:tc>
      <w:tc>
        <w:tcPr>
          <w:tcW w:w="2557" w:type="dxa"/>
          <w:tcBorders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tcBorders>
          <w:vAlign w:val="bottom"/>
        </w:tcPr>
        <w:p w14:paraId="026DC01E" w14:textId="3D23D602" w:rsidR="00F16E78" w:rsidRDefault="00F16E78">
          <w:pPr>
            <w:widowControl w:val="0"/>
            <w:spacing w:line="276" w:lineRule="auto"/>
            <w:rPr>
              <w:rFonts w:ascii="Arial" w:eastAsia="Arial" w:hAnsi="Arial" w:cs="Arial"/>
              <w:color w:val="999999"/>
              <w:sz w:val="16"/>
              <w:szCs w:val="16"/>
            </w:rPr>
          </w:pPr>
          <w:r>
            <w:rPr>
              <w:rFonts w:ascii="Arial" w:eastAsia="Arial" w:hAnsi="Arial" w:cs="Arial"/>
              <w:color w:val="999999"/>
              <w:sz w:val="16"/>
              <w:szCs w:val="16"/>
            </w:rPr>
            <w:t>Atualizado em 10/08/2026</w:t>
          </w:r>
        </w:p>
      </w:tc>
    </w:tr>
  </w:tbl>
  <w:p w14:paraId="2CC91D84" w14:textId="77777777" w:rsidR="00B46004" w:rsidRDefault="00B46004">
    <w:pPr>
      <w:rPr>
        <w:rFonts w:ascii="Proxima Nova" w:eastAsia="Proxima Nova" w:hAnsi="Proxima Nova" w:cs="Proxima Nov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5912D" w14:textId="77777777" w:rsidR="00FE1D44" w:rsidRDefault="009A5FD4">
      <w:r>
        <w:separator/>
      </w:r>
    </w:p>
  </w:footnote>
  <w:footnote w:type="continuationSeparator" w:id="0">
    <w:p w14:paraId="583DD9F2" w14:textId="77777777" w:rsidR="00FE1D44" w:rsidRDefault="009A5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FA79B" w14:textId="77777777" w:rsidR="00B46004" w:rsidRDefault="00B46004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</w:rPr>
    </w:pPr>
  </w:p>
  <w:tbl>
    <w:tblPr>
      <w:tblStyle w:val="a9"/>
      <w:tblW w:w="10830" w:type="dxa"/>
      <w:tblInd w:w="-1145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Layout w:type="fixed"/>
      <w:tblLook w:val="0400" w:firstRow="0" w:lastRow="0" w:firstColumn="0" w:lastColumn="0" w:noHBand="0" w:noVBand="1"/>
    </w:tblPr>
    <w:tblGrid>
      <w:gridCol w:w="1134"/>
      <w:gridCol w:w="9696"/>
    </w:tblGrid>
    <w:tr w:rsidR="00B46004" w14:paraId="48DCDD71" w14:textId="77777777">
      <w:trPr>
        <w:trHeight w:val="879"/>
      </w:trPr>
      <w:tc>
        <w:tcPr>
          <w:tcW w:w="1134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14:paraId="367DE091" w14:textId="77777777" w:rsidR="00B46004" w:rsidRDefault="009A5FD4">
          <w:pPr>
            <w:rPr>
              <w:rFonts w:ascii="Arial" w:eastAsia="Arial" w:hAnsi="Arial" w:cs="Arial"/>
            </w:rPr>
          </w:pPr>
          <w:r>
            <w:rPr>
              <w:noProof/>
              <w:color w:val="000000"/>
            </w:rPr>
            <w:drawing>
              <wp:inline distT="0" distB="0" distL="0" distR="0" wp14:anchorId="6CB58675" wp14:editId="0AF41D62">
                <wp:extent cx="525145" cy="577850"/>
                <wp:effectExtent l="0" t="0" r="0" b="0"/>
                <wp:docPr id="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145" cy="5778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696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14:paraId="161CECCD" w14:textId="77777777" w:rsidR="00B46004" w:rsidRDefault="009A5FD4">
          <w:pPr>
            <w:ind w:right="34"/>
            <w:rPr>
              <w:rFonts w:ascii="Arial" w:eastAsia="Arial" w:hAnsi="Arial" w:cs="Arial"/>
              <w:color w:val="000000"/>
              <w:sz w:val="22"/>
              <w:szCs w:val="22"/>
            </w:rPr>
          </w:pPr>
          <w:r>
            <w:rPr>
              <w:rFonts w:ascii="Arial" w:eastAsia="Arial" w:hAnsi="Arial" w:cs="Arial"/>
              <w:color w:val="000000"/>
              <w:sz w:val="22"/>
              <w:szCs w:val="22"/>
            </w:rPr>
            <w:t>ESTADO DE SANTA CATARINA</w:t>
          </w: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217FB36" wp14:editId="7D0D32CF">
                <wp:simplePos x="0" y="0"/>
                <wp:positionH relativeFrom="column">
                  <wp:posOffset>4348805</wp:posOffset>
                </wp:positionH>
                <wp:positionV relativeFrom="paragraph">
                  <wp:posOffset>104775</wp:posOffset>
                </wp:positionV>
                <wp:extent cx="1766570" cy="276860"/>
                <wp:effectExtent l="0" t="0" r="0" b="0"/>
                <wp:wrapNone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6570" cy="27686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EB52AF1" w14:textId="39A1A70B" w:rsidR="00B46004" w:rsidRDefault="009A5FD4">
          <w:pPr>
            <w:ind w:right="34"/>
            <w:rPr>
              <w:rFonts w:ascii="Arial" w:eastAsia="Arial" w:hAnsi="Arial" w:cs="Arial"/>
              <w:color w:val="000000"/>
              <w:sz w:val="22"/>
              <w:szCs w:val="22"/>
            </w:rPr>
          </w:pPr>
          <w:r>
            <w:rPr>
              <w:rFonts w:ascii="Arial" w:eastAsia="Arial" w:hAnsi="Arial" w:cs="Arial"/>
              <w:color w:val="000000"/>
              <w:sz w:val="22"/>
              <w:szCs w:val="22"/>
            </w:rPr>
            <w:t>SECRETARIA DE ESTADO DA SAÚDE</w:t>
          </w:r>
        </w:p>
        <w:p w14:paraId="373D61C7" w14:textId="77777777" w:rsidR="00B46004" w:rsidRDefault="009A5FD4">
          <w:pPr>
            <w:ind w:right="34"/>
            <w:rPr>
              <w:rFonts w:ascii="Arial" w:eastAsia="Arial" w:hAnsi="Arial" w:cs="Arial"/>
              <w:color w:val="000000"/>
              <w:sz w:val="22"/>
              <w:szCs w:val="22"/>
            </w:rPr>
          </w:pPr>
          <w:r w:rsidRPr="009A5FD4">
            <w:rPr>
              <w:rFonts w:ascii="Arial" w:eastAsia="Arial" w:hAnsi="Arial" w:cs="Arial"/>
              <w:color w:val="FF0000"/>
              <w:sz w:val="22"/>
              <w:szCs w:val="22"/>
            </w:rPr>
            <w:t>NOME DO SETOR</w:t>
          </w:r>
        </w:p>
      </w:tc>
    </w:tr>
  </w:tbl>
  <w:p w14:paraId="5C282332" w14:textId="77777777" w:rsidR="00B46004" w:rsidRDefault="00B46004">
    <w:pPr>
      <w:pBdr>
        <w:top w:val="nil"/>
        <w:left w:val="nil"/>
        <w:bottom w:val="nil"/>
        <w:right w:val="nil"/>
        <w:between w:val="nil"/>
      </w:pBdr>
      <w:tabs>
        <w:tab w:val="center" w:pos="7143"/>
        <w:tab w:val="right" w:pos="14287"/>
      </w:tabs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D703E"/>
    <w:multiLevelType w:val="multilevel"/>
    <w:tmpl w:val="A860F0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40A6379"/>
    <w:multiLevelType w:val="multilevel"/>
    <w:tmpl w:val="BB2AE3E4"/>
    <w:lvl w:ilvl="0">
      <w:start w:val="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004"/>
    <w:rsid w:val="00002878"/>
    <w:rsid w:val="002612F9"/>
    <w:rsid w:val="002D0523"/>
    <w:rsid w:val="00332153"/>
    <w:rsid w:val="007B6C68"/>
    <w:rsid w:val="007E5594"/>
    <w:rsid w:val="00952FBA"/>
    <w:rsid w:val="009A5FD4"/>
    <w:rsid w:val="00B46004"/>
    <w:rsid w:val="00EC0D4A"/>
    <w:rsid w:val="00F16E78"/>
    <w:rsid w:val="00FE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7C106"/>
  <w15:docId w15:val="{BDB893EB-666D-43AB-A9EC-FD393620F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/>
      <w:outlineLvl w:val="0"/>
    </w:pPr>
    <w:rPr>
      <w:rFonts w:ascii="Arial" w:eastAsia="Arial" w:hAnsi="Arial" w:cs="Arial"/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1"/>
    </w:pPr>
    <w:rPr>
      <w:rFonts w:ascii="Arial" w:eastAsia="Arial" w:hAnsi="Arial" w:cs="Arial"/>
      <w:b/>
      <w:bCs/>
      <w:color w:val="000000"/>
      <w:sz w:val="40"/>
      <w:szCs w:val="4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2"/>
    </w:pPr>
    <w:rPr>
      <w:rFonts w:ascii="Arial" w:eastAsia="Arial" w:hAnsi="Arial" w:cs="Arial"/>
      <w:b/>
      <w:bCs/>
      <w:i/>
      <w:iCs/>
      <w:color w:val="000000"/>
      <w:sz w:val="36"/>
      <w:szCs w:val="3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120"/>
    </w:pPr>
    <w:rPr>
      <w:rFonts w:ascii="Liberation Sans" w:eastAsia="Liberation Sans" w:hAnsi="Liberation Sans" w:cs="Liberation Sans"/>
      <w:color w:val="000000"/>
      <w:sz w:val="28"/>
      <w:szCs w:val="28"/>
    </w:rPr>
  </w:style>
  <w:style w:type="paragraph" w:styleId="Subttulo">
    <w:name w:val="Subtitle"/>
    <w:basedOn w:val="Normal"/>
    <w:next w:val="Normal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Liberation Serif" w:eastAsia="Liberation Serif" w:hAnsi="Liberation Serif" w:cs="Liberation Serif"/>
      <w:i/>
      <w:iCs/>
      <w:color w:val="444444"/>
      <w:sz w:val="52"/>
      <w:szCs w:val="52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9A5F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A5FD4"/>
  </w:style>
  <w:style w:type="paragraph" w:styleId="Rodap">
    <w:name w:val="footer"/>
    <w:basedOn w:val="Normal"/>
    <w:link w:val="RodapChar"/>
    <w:uiPriority w:val="99"/>
    <w:unhideWhenUsed/>
    <w:rsid w:val="009A5F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5FD4"/>
  </w:style>
  <w:style w:type="paragraph" w:styleId="PargrafodaLista">
    <w:name w:val="List Paragraph"/>
    <w:basedOn w:val="Normal"/>
    <w:uiPriority w:val="34"/>
    <w:qFormat/>
    <w:rsid w:val="002D0523"/>
    <w:pPr>
      <w:ind w:left="720"/>
      <w:contextualSpacing/>
    </w:pPr>
    <w:rPr>
      <w:sz w:val="24"/>
      <w:szCs w:val="24"/>
    </w:rPr>
  </w:style>
  <w:style w:type="paragraph" w:customStyle="1" w:styleId="Normal2">
    <w:name w:val="Normal2"/>
    <w:uiPriority w:val="7"/>
    <w:qFormat/>
    <w:rsid w:val="00332153"/>
    <w:pPr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1313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Hoffmann Vilvert</dc:creator>
  <cp:lastModifiedBy>Natalia Witoslawski</cp:lastModifiedBy>
  <cp:revision>5</cp:revision>
  <dcterms:created xsi:type="dcterms:W3CDTF">2026-08-10T18:57:00Z</dcterms:created>
  <dcterms:modified xsi:type="dcterms:W3CDTF">2026-08-10T19:55:00Z</dcterms:modified>
</cp:coreProperties>
</file>