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7067F" w14:textId="77777777" w:rsidR="00B46004" w:rsidRDefault="009A5FD4" w:rsidP="009A5FD4">
      <w:pPr>
        <w:ind w:left="567" w:right="885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INSTRUÇÕES PARA PREENCHIMENTO DA MINUTA DO ESTUDO TÉCNICO PRELIMINAR:</w:t>
      </w:r>
    </w:p>
    <w:p w14:paraId="7251234E" w14:textId="77777777" w:rsidR="00B46004" w:rsidRDefault="00B46004">
      <w:pPr>
        <w:spacing w:line="360" w:lineRule="auto"/>
        <w:jc w:val="both"/>
        <w:rPr>
          <w:rFonts w:ascii="Calibri" w:eastAsia="Calibri" w:hAnsi="Calibri" w:cs="Calibri"/>
          <w:sz w:val="12"/>
          <w:szCs w:val="12"/>
        </w:rPr>
      </w:pPr>
    </w:p>
    <w:p w14:paraId="2DC45A21" w14:textId="77777777" w:rsidR="00B46004" w:rsidRDefault="009A5FD4">
      <w:pPr>
        <w:spacing w:line="360" w:lineRule="auto"/>
        <w:jc w:val="center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Orientações Gerais</w:t>
      </w:r>
    </w:p>
    <w:p w14:paraId="60C261F4" w14:textId="77777777" w:rsidR="00B46004" w:rsidRDefault="00B46004">
      <w:pPr>
        <w:spacing w:line="360" w:lineRule="auto"/>
        <w:jc w:val="center"/>
        <w:rPr>
          <w:rFonts w:ascii="Calibri" w:eastAsia="Calibri" w:hAnsi="Calibri" w:cs="Calibri"/>
          <w:sz w:val="12"/>
          <w:szCs w:val="12"/>
          <w:u w:val="single"/>
        </w:rPr>
      </w:pPr>
    </w:p>
    <w:p w14:paraId="1C34AFCD" w14:textId="77777777" w:rsidR="00B46004" w:rsidRDefault="009A5FD4">
      <w:pPr>
        <w:numPr>
          <w:ilvl w:val="0"/>
          <w:numId w:val="2"/>
        </w:numPr>
        <w:spacing w:line="360" w:lineRule="auto"/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Normas aplicáveis:</w:t>
      </w:r>
    </w:p>
    <w:p w14:paraId="2C48FD00" w14:textId="77777777" w:rsidR="00B46004" w:rsidRDefault="009A5FD4">
      <w:pPr>
        <w:numPr>
          <w:ilvl w:val="1"/>
          <w:numId w:val="2"/>
        </w:numPr>
        <w:spacing w:line="360" w:lineRule="auto"/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Lei Federal nº. 14.133, de 1º de abril de 2021 </w:t>
      </w:r>
    </w:p>
    <w:p w14:paraId="071EC551" w14:textId="77777777" w:rsidR="00B46004" w:rsidRDefault="00B46004">
      <w:pPr>
        <w:spacing w:line="360" w:lineRule="auto"/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42845F82" w14:textId="77777777" w:rsidR="00B46004" w:rsidRDefault="009A5FD4">
      <w:pPr>
        <w:numPr>
          <w:ilvl w:val="0"/>
          <w:numId w:val="2"/>
        </w:numPr>
        <w:spacing w:line="360" w:lineRule="auto"/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Conceito</w:t>
      </w:r>
      <w:r>
        <w:rPr>
          <w:rFonts w:ascii="Calibri" w:eastAsia="Calibri" w:hAnsi="Calibri" w:cs="Calibri"/>
          <w:sz w:val="22"/>
          <w:szCs w:val="22"/>
        </w:rPr>
        <w:t xml:space="preserve">: o ETP corresponde a documento constitutivo da primeira etapa do planejamento de uma contratação que caracteriza o interesse público envolvido e a sua melhor solução e dá base ao anteprojeto, ao termo de referência ou ao projeto básico a serem elaborados </w:t>
      </w:r>
      <w:r>
        <w:rPr>
          <w:rFonts w:ascii="Calibri" w:eastAsia="Calibri" w:hAnsi="Calibri" w:cs="Calibri"/>
          <w:sz w:val="22"/>
          <w:szCs w:val="22"/>
        </w:rPr>
        <w:t xml:space="preserve">caso se conclua pela viabilidade da contratação. </w:t>
      </w:r>
    </w:p>
    <w:p w14:paraId="6B50E912" w14:textId="77777777" w:rsidR="00B46004" w:rsidRDefault="00B46004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0" w:name="_wqeecdw6mk8i" w:colFirst="0" w:colLast="0"/>
      <w:bookmarkEnd w:id="0"/>
    </w:p>
    <w:p w14:paraId="1A0A587E" w14:textId="77777777" w:rsidR="00B46004" w:rsidRDefault="009A5FD4">
      <w:pPr>
        <w:numPr>
          <w:ilvl w:val="0"/>
          <w:numId w:val="2"/>
        </w:numPr>
        <w:spacing w:line="360" w:lineRule="auto"/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Quando fazer o ETP?</w:t>
      </w:r>
    </w:p>
    <w:p w14:paraId="19F1A47B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Regra: conforme a Lei nº 14.133, de </w:t>
      </w:r>
      <w:proofErr w:type="gramStart"/>
      <w:r>
        <w:rPr>
          <w:rFonts w:ascii="Calibri" w:eastAsia="Calibri" w:hAnsi="Calibri" w:cs="Calibri"/>
          <w:sz w:val="22"/>
          <w:szCs w:val="22"/>
        </w:rPr>
        <w:t>2021,,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licitações para aquisições de bens e para a contratação de prestação de serviços, bem como as contratações diretas, deverão ser precedidas de </w:t>
      </w:r>
      <w:r>
        <w:rPr>
          <w:rFonts w:ascii="Calibri" w:eastAsia="Calibri" w:hAnsi="Calibri" w:cs="Calibri"/>
          <w:sz w:val="22"/>
          <w:szCs w:val="22"/>
        </w:rPr>
        <w:t>Estudo Técnico Preliminar</w:t>
      </w:r>
      <w:r>
        <w:rPr>
          <w:rFonts w:ascii="Calibri" w:eastAsia="Calibri" w:hAnsi="Calibri" w:cs="Calibri"/>
          <w:b/>
          <w:bCs/>
          <w:sz w:val="22"/>
          <w:szCs w:val="22"/>
        </w:rPr>
        <w:t>.</w:t>
      </w:r>
    </w:p>
    <w:p w14:paraId="663FB9D4" w14:textId="77777777" w:rsidR="00B46004" w:rsidRDefault="00B46004">
      <w:pPr>
        <w:spacing w:line="360" w:lineRule="auto"/>
        <w:ind w:left="1560"/>
        <w:jc w:val="both"/>
        <w:rPr>
          <w:rFonts w:ascii="Calibri" w:eastAsia="Calibri" w:hAnsi="Calibri" w:cs="Calibri"/>
          <w:sz w:val="22"/>
          <w:szCs w:val="22"/>
        </w:rPr>
      </w:pPr>
    </w:p>
    <w:p w14:paraId="35C8EE3B" w14:textId="77777777" w:rsidR="00B46004" w:rsidRDefault="009A5FD4">
      <w:pPr>
        <w:numPr>
          <w:ilvl w:val="2"/>
          <w:numId w:val="2"/>
        </w:numPr>
        <w:spacing w:line="360" w:lineRule="auto"/>
        <w:ind w:left="15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Faculdade</w:t>
      </w:r>
      <w:r>
        <w:rPr>
          <w:rFonts w:ascii="Calibri" w:eastAsia="Calibri" w:hAnsi="Calibri" w:cs="Calibri"/>
          <w:sz w:val="22"/>
          <w:szCs w:val="22"/>
        </w:rPr>
        <w:t xml:space="preserve"> de elaboração: </w:t>
      </w:r>
    </w:p>
    <w:p w14:paraId="78681CB4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 - </w:t>
      </w:r>
      <w:proofErr w:type="gramStart"/>
      <w:r>
        <w:rPr>
          <w:rFonts w:ascii="Calibri" w:eastAsia="Calibri" w:hAnsi="Calibri" w:cs="Calibri"/>
          <w:sz w:val="22"/>
          <w:szCs w:val="22"/>
        </w:rPr>
        <w:t>contratação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direta por dispensa de licitação, nos casos previstos nos incisos I, II e III do art. 75 da Lei Federal nº 14.133, de 2021;</w:t>
      </w:r>
    </w:p>
    <w:p w14:paraId="4D222C56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II - </w:t>
      </w:r>
      <w:proofErr w:type="gramStart"/>
      <w:r>
        <w:rPr>
          <w:rFonts w:ascii="Calibri" w:eastAsia="Calibri" w:hAnsi="Calibri" w:cs="Calibri"/>
          <w:sz w:val="22"/>
          <w:szCs w:val="22"/>
        </w:rPr>
        <w:t>contratação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de licitante remanescente, nos termos do § 7º</w:t>
      </w:r>
      <w:r>
        <w:rPr>
          <w:rFonts w:ascii="Calibri" w:eastAsia="Calibri" w:hAnsi="Calibri" w:cs="Calibri"/>
          <w:sz w:val="22"/>
          <w:szCs w:val="22"/>
        </w:rPr>
        <w:t xml:space="preserve"> do art. 90 da Lei Federal nº 14.133, de 2021;</w:t>
      </w:r>
    </w:p>
    <w:p w14:paraId="330BBE54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III - casos de guerra, estado de defesa, estado de sítio, intervenção federal ou de grave perturbação da ordem, conforme inciso VII do art. 75 da Lei federal nº 14.133, de 2021; e</w:t>
      </w:r>
    </w:p>
    <w:p w14:paraId="6491633F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IV - </w:t>
      </w:r>
      <w:proofErr w:type="gramStart"/>
      <w:r>
        <w:rPr>
          <w:rFonts w:ascii="Calibri" w:eastAsia="Calibri" w:hAnsi="Calibri" w:cs="Calibri"/>
          <w:sz w:val="22"/>
          <w:szCs w:val="22"/>
        </w:rPr>
        <w:t>emergência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ou calamidade</w:t>
      </w:r>
      <w:r>
        <w:rPr>
          <w:rFonts w:ascii="Calibri" w:eastAsia="Calibri" w:hAnsi="Calibri" w:cs="Calibri"/>
          <w:sz w:val="22"/>
          <w:szCs w:val="22"/>
        </w:rPr>
        <w:t xml:space="preserve"> pública, conforme inciso VIII do art. 75 da Lei Federal nº 14.133, de 2021.</w:t>
      </w:r>
    </w:p>
    <w:p w14:paraId="389953B6" w14:textId="77777777" w:rsidR="00B46004" w:rsidRDefault="00B46004">
      <w:pPr>
        <w:rPr>
          <w:rFonts w:ascii="Calibri" w:eastAsia="Calibri" w:hAnsi="Calibri" w:cs="Calibri"/>
          <w:sz w:val="22"/>
          <w:szCs w:val="22"/>
        </w:rPr>
      </w:pPr>
    </w:p>
    <w:p w14:paraId="6D2D2F34" w14:textId="77777777" w:rsidR="00B46004" w:rsidRDefault="00B46004">
      <w:pPr>
        <w:spacing w:line="360" w:lineRule="auto"/>
        <w:ind w:left="360"/>
        <w:jc w:val="both"/>
        <w:rPr>
          <w:sz w:val="22"/>
          <w:szCs w:val="22"/>
        </w:rPr>
      </w:pPr>
      <w:bookmarkStart w:id="1" w:name="_k9pr56h7g9j9" w:colFirst="0" w:colLast="0"/>
      <w:bookmarkEnd w:id="1"/>
    </w:p>
    <w:p w14:paraId="7978BFAB" w14:textId="77777777" w:rsidR="00B46004" w:rsidRDefault="009A5FD4">
      <w:pPr>
        <w:numPr>
          <w:ilvl w:val="0"/>
          <w:numId w:val="2"/>
        </w:numPr>
        <w:spacing w:line="360" w:lineRule="auto"/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Conteúdo do ETP: </w:t>
      </w:r>
    </w:p>
    <w:p w14:paraId="285E04F9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Obrigatório:</w:t>
      </w:r>
      <w:r>
        <w:rPr>
          <w:rFonts w:ascii="Calibri" w:eastAsia="Calibri" w:hAnsi="Calibri" w:cs="Calibri"/>
          <w:sz w:val="22"/>
          <w:szCs w:val="22"/>
        </w:rPr>
        <w:t xml:space="preserve"> o ETP deverá conter ao menos os elementos previstos nos itens 2, 5, 7, 10, 15 (incisos I, IV, VI, VIII e XIII do § 1º do art. 18 da Lei Federal nº 14.1333, de 2021).</w:t>
      </w:r>
    </w:p>
    <w:p w14:paraId="39F1960E" w14:textId="77777777" w:rsidR="00B46004" w:rsidRDefault="009A5F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Demais elementos:</w:t>
      </w:r>
      <w:r>
        <w:rPr>
          <w:rFonts w:ascii="Calibri" w:eastAsia="Calibri" w:hAnsi="Calibri" w:cs="Calibri"/>
          <w:sz w:val="22"/>
          <w:szCs w:val="22"/>
        </w:rPr>
        <w:t xml:space="preserve"> quando não forem contemplados, deve-se apresentar as justificativas. </w:t>
      </w:r>
    </w:p>
    <w:p w14:paraId="04166983" w14:textId="77777777" w:rsidR="00B46004" w:rsidRDefault="00B46004">
      <w:pPr>
        <w:spacing w:line="360" w:lineRule="auto"/>
        <w:jc w:val="both"/>
        <w:rPr>
          <w:sz w:val="22"/>
          <w:szCs w:val="22"/>
        </w:rPr>
      </w:pPr>
    </w:p>
    <w:p w14:paraId="6ADA7292" w14:textId="77777777" w:rsidR="00B46004" w:rsidRDefault="009A5FD4">
      <w:pPr>
        <w:spacing w:line="360" w:lineRule="auto"/>
        <w:jc w:val="both"/>
        <w:rPr>
          <w:rFonts w:ascii="Calibri" w:eastAsia="Calibri" w:hAnsi="Calibri" w:cs="Calibri"/>
          <w:color w:val="548DD4"/>
          <w:sz w:val="22"/>
          <w:szCs w:val="22"/>
        </w:rPr>
      </w:pPr>
      <w:r>
        <w:rPr>
          <w:rFonts w:ascii="Calibri" w:eastAsia="Calibri" w:hAnsi="Calibri" w:cs="Calibri"/>
          <w:i/>
          <w:iCs/>
          <w:color w:val="548DD4"/>
          <w:sz w:val="22"/>
          <w:szCs w:val="22"/>
        </w:rPr>
        <w:t>Os tópicos dessa minuta receberam notas explicavas destacadas para compreensão do agente ou setor responsável pela elaboração do estudo, que deverão ser suprimidas quando da finalização do documento.</w:t>
      </w:r>
    </w:p>
    <w:p w14:paraId="596A3CC7" w14:textId="77777777" w:rsidR="00B46004" w:rsidRDefault="009A5FD4">
      <w:pPr>
        <w:spacing w:line="360" w:lineRule="auto"/>
        <w:jc w:val="both"/>
        <w:rPr>
          <w:rFonts w:ascii="Calibri" w:eastAsia="Calibri" w:hAnsi="Calibri" w:cs="Calibri"/>
          <w:color w:val="548DD4"/>
          <w:sz w:val="22"/>
          <w:szCs w:val="22"/>
        </w:rPr>
      </w:pPr>
      <w:r>
        <w:rPr>
          <w:rFonts w:ascii="Calibri" w:eastAsia="Calibri" w:hAnsi="Calibri" w:cs="Calibri"/>
          <w:i/>
          <w:iCs/>
          <w:color w:val="548DD4"/>
          <w:sz w:val="22"/>
          <w:szCs w:val="22"/>
        </w:rPr>
        <w:t>Esse texto em azul não integra a redação final da minuta</w:t>
      </w:r>
      <w:r>
        <w:rPr>
          <w:rFonts w:ascii="Calibri" w:eastAsia="Calibri" w:hAnsi="Calibri" w:cs="Calibri"/>
          <w:i/>
          <w:iCs/>
          <w:color w:val="548DD4"/>
          <w:sz w:val="22"/>
          <w:szCs w:val="22"/>
        </w:rPr>
        <w:t xml:space="preserve"> e deve ser excluído, assim como todos os comentários destacados ao longo do documento. </w:t>
      </w:r>
    </w:p>
    <w:p w14:paraId="5BAA944E" w14:textId="77777777" w:rsidR="00B46004" w:rsidRDefault="00B46004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3A085166" w14:textId="77777777" w:rsidR="00B46004" w:rsidRDefault="00B46004">
      <w:pPr>
        <w:spacing w:line="36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6C278075" w14:textId="77777777" w:rsidR="00B46004" w:rsidRDefault="00B46004">
      <w:pPr>
        <w:spacing w:line="36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4277F081" w14:textId="77777777" w:rsidR="00B46004" w:rsidRDefault="009A5FD4">
      <w:pPr>
        <w:spacing w:line="36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ESTUDO TÉCNICO PRELIMINAR - ETP</w:t>
      </w:r>
    </w:p>
    <w:p w14:paraId="0E526334" w14:textId="77777777" w:rsidR="00B46004" w:rsidRDefault="009A5FD4">
      <w:pPr>
        <w:spacing w:before="120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Processo </w:t>
      </w:r>
      <w:proofErr w:type="spellStart"/>
      <w:r>
        <w:rPr>
          <w:rFonts w:ascii="Calibri" w:eastAsia="Calibri" w:hAnsi="Calibri" w:cs="Calibri"/>
          <w:sz w:val="22"/>
          <w:szCs w:val="22"/>
        </w:rPr>
        <w:t>SGPe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548DD4"/>
          <w:sz w:val="22"/>
          <w:szCs w:val="22"/>
        </w:rPr>
        <w:t>xxxx</w:t>
      </w:r>
      <w:proofErr w:type="spellEnd"/>
      <w:r>
        <w:rPr>
          <w:rFonts w:ascii="Calibri" w:eastAsia="Calibri" w:hAnsi="Calibri" w:cs="Calibri"/>
          <w:sz w:val="22"/>
          <w:szCs w:val="22"/>
        </w:rPr>
        <w:t>/20</w:t>
      </w:r>
    </w:p>
    <w:p w14:paraId="09B4694E" w14:textId="77777777" w:rsidR="00B46004" w:rsidRDefault="00B46004">
      <w:pPr>
        <w:jc w:val="center"/>
        <w:rPr>
          <w:rFonts w:ascii="Calibri" w:eastAsia="Calibri" w:hAnsi="Calibri" w:cs="Calibri"/>
          <w:color w:val="FF0000"/>
          <w:sz w:val="22"/>
          <w:szCs w:val="22"/>
        </w:rPr>
      </w:pPr>
    </w:p>
    <w:p w14:paraId="69389DA4" w14:textId="77777777" w:rsidR="00B46004" w:rsidRDefault="00B46004">
      <w:pPr>
        <w:jc w:val="center"/>
        <w:rPr>
          <w:rFonts w:ascii="Calibri" w:eastAsia="Calibri" w:hAnsi="Calibri" w:cs="Calibri"/>
          <w:color w:val="FF0000"/>
          <w:sz w:val="22"/>
          <w:szCs w:val="22"/>
        </w:rPr>
      </w:pPr>
    </w:p>
    <w:tbl>
      <w:tblPr>
        <w:tblStyle w:val="a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13E085CB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3C048148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 – INFORMAÇÕES GERAIS</w:t>
            </w:r>
          </w:p>
        </w:tc>
      </w:tr>
    </w:tbl>
    <w:p w14:paraId="27798009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0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3798058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7B319116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1. Equipe de Planejamento</w:t>
            </w:r>
          </w:p>
        </w:tc>
      </w:tr>
      <w:tr w:rsidR="00B46004" w:rsidRPr="009A5FD4" w14:paraId="2602454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5E1A0F7F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tbl>
            <w:tblPr>
              <w:tblStyle w:val="a1"/>
              <w:tblW w:w="9168" w:type="dxa"/>
              <w:tblInd w:w="5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58"/>
              <w:gridCol w:w="1417"/>
              <w:gridCol w:w="1116"/>
              <w:gridCol w:w="2977"/>
            </w:tblGrid>
            <w:tr w:rsidR="00B46004" w:rsidRPr="009A5FD4" w14:paraId="377CEE9E" w14:textId="77777777" w:rsidTr="009A5FD4">
              <w:tc>
                <w:tcPr>
                  <w:tcW w:w="3658" w:type="dxa"/>
                  <w:vAlign w:val="center"/>
                </w:tcPr>
                <w:p w14:paraId="28D15F18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Nome</w:t>
                  </w:r>
                </w:p>
              </w:tc>
              <w:tc>
                <w:tcPr>
                  <w:tcW w:w="1417" w:type="dxa"/>
                  <w:vAlign w:val="center"/>
                </w:tcPr>
                <w:p w14:paraId="0339DB0A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Cargo/função</w:t>
                  </w:r>
                </w:p>
              </w:tc>
              <w:tc>
                <w:tcPr>
                  <w:tcW w:w="1116" w:type="dxa"/>
                  <w:vAlign w:val="center"/>
                </w:tcPr>
                <w:p w14:paraId="5D94AE67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Matrícula</w:t>
                  </w:r>
                </w:p>
              </w:tc>
              <w:tc>
                <w:tcPr>
                  <w:tcW w:w="2977" w:type="dxa"/>
                  <w:vAlign w:val="center"/>
                </w:tcPr>
                <w:p w14:paraId="2BF37FDC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E-mail</w:t>
                  </w:r>
                </w:p>
              </w:tc>
            </w:tr>
            <w:tr w:rsidR="00B46004" w:rsidRPr="009A5FD4" w14:paraId="2E925335" w14:textId="77777777" w:rsidTr="009A5FD4">
              <w:tc>
                <w:tcPr>
                  <w:tcW w:w="3658" w:type="dxa"/>
                </w:tcPr>
                <w:p w14:paraId="4EDAF91E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4193C5F2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6" w:type="dxa"/>
                </w:tcPr>
                <w:p w14:paraId="5D1DAAC8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</w:tcPr>
                <w:p w14:paraId="562D9AA3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</w:tr>
            <w:tr w:rsidR="00B46004" w:rsidRPr="009A5FD4" w14:paraId="658E4550" w14:textId="77777777" w:rsidTr="009A5FD4">
              <w:tc>
                <w:tcPr>
                  <w:tcW w:w="3658" w:type="dxa"/>
                </w:tcPr>
                <w:p w14:paraId="3E8ED2A0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08330AB6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6" w:type="dxa"/>
                </w:tcPr>
                <w:p w14:paraId="292E9FA4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</w:tcPr>
                <w:p w14:paraId="7CAF20E7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</w:tr>
            <w:tr w:rsidR="00B46004" w:rsidRPr="009A5FD4" w14:paraId="1CB62A18" w14:textId="77777777" w:rsidTr="009A5FD4">
              <w:tc>
                <w:tcPr>
                  <w:tcW w:w="3658" w:type="dxa"/>
                </w:tcPr>
                <w:p w14:paraId="1E05F098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64EBCB96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6" w:type="dxa"/>
                </w:tcPr>
                <w:p w14:paraId="44EE2790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</w:tcPr>
                <w:p w14:paraId="7F7092A1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13799B16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3B3F4F98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Nota: </w:t>
            </w:r>
          </w:p>
          <w:p w14:paraId="06DD4154" w14:textId="77777777" w:rsidR="00B46004" w:rsidRPr="009A5FD4" w:rsidRDefault="009A5FD4">
            <w:pPr>
              <w:ind w:left="196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O ETP deverá ser elaborado conjuntamente por integrantes das áreas solicitante e técnica. Os integrantes das áreas técnica e solicitante, quando for o caso, considerando a complexidade do problema a ser analisado no ETP, poderão solicitar apoio técn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ico de colaboradores de outras unidades, órgãos ou entidades que detenham competências específicas exigidas para a confecção do documento.</w:t>
            </w:r>
          </w:p>
          <w:p w14:paraId="711FF573" w14:textId="77777777" w:rsidR="00B46004" w:rsidRPr="009A5FD4" w:rsidRDefault="009A5FD4">
            <w:pPr>
              <w:ind w:left="196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Nos casos em que o órgão ou entidade não possuir quadro de colaboradores suficientes ou aptos, inviabilizando a elabo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ração conjunta do ETP, será permitida sua confecção de forma individual ou a contratação de terceiro, profissional especializado que preste assessoria técnica, e que auxilie na elaboração do instrumento, observados os impedimentos dispostos no art. 9º da L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ei Federal nº 14.133, de 2021, e desde que devidamente justificada a circunstância. (Art. 10).</w:t>
            </w:r>
          </w:p>
          <w:p w14:paraId="721836FC" w14:textId="77777777" w:rsidR="00B46004" w:rsidRPr="009A5FD4" w:rsidRDefault="00B46004">
            <w:pPr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</w:tbl>
    <w:p w14:paraId="402885A4" w14:textId="77777777" w:rsidR="00B46004" w:rsidRPr="009A5FD4" w:rsidRDefault="00B46004">
      <w:pPr>
        <w:spacing w:line="360" w:lineRule="auto"/>
        <w:jc w:val="center"/>
        <w:rPr>
          <w:rFonts w:ascii="Arial" w:eastAsia="Calibri" w:hAnsi="Arial" w:cs="Arial"/>
          <w:sz w:val="32"/>
          <w:szCs w:val="32"/>
        </w:rPr>
      </w:pPr>
    </w:p>
    <w:tbl>
      <w:tblPr>
        <w:tblStyle w:val="a2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0AD68131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6D9BBE0A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II – DIAGNÓSTICO SITUAÇÃO ATUAL</w:t>
            </w:r>
          </w:p>
        </w:tc>
      </w:tr>
    </w:tbl>
    <w:p w14:paraId="6226FC81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3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1E1A061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0CB1DA8D" w14:textId="77777777" w:rsidR="00B46004" w:rsidRPr="009A5FD4" w:rsidRDefault="009A5FD4">
            <w:pPr>
              <w:numPr>
                <w:ilvl w:val="0"/>
                <w:numId w:val="1"/>
              </w:numPr>
              <w:ind w:left="426" w:right="225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Descrição do problema a ser resolvido ou da necessidade apresentada 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4"/>
                <w:szCs w:val="24"/>
              </w:rPr>
              <w:t>(art. 18, § 1º, I, da Lei Federal nº 14.133, de 2021).</w:t>
            </w:r>
          </w:p>
        </w:tc>
      </w:tr>
      <w:tr w:rsidR="00B46004" w:rsidRPr="009A5FD4" w14:paraId="08281EA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6768D3BB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3B8FA74B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1111B37A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Arial" w:hAnsi="Arial" w:cs="Arial"/>
                <w:color w:val="548DD4"/>
                <w:sz w:val="22"/>
                <w:szCs w:val="22"/>
                <w:highlight w:val="yellow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(PREENCHIMENTO OBRIGATÓRIO)</w:t>
            </w:r>
          </w:p>
          <w:p w14:paraId="6F1F10E1" w14:textId="77777777" w:rsidR="00B46004" w:rsidRPr="009A5FD4" w:rsidRDefault="009A5FD4">
            <w:pPr>
              <w:ind w:left="196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O ETP deverá evidenciar o problema a ser resolvido de modo a permitir a avaliação da viabilidade técnica e econômica da contratação, para tanto deve ser abordada aqui a situação atual, apontando o contexto do órgão/entidade, qual o problema/ interesse públ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ico a ser atendido, como o órgão/entidade vem lidando atualmente com esse problema, qual o valor já desprendido pela organização etc.</w:t>
            </w:r>
          </w:p>
          <w:p w14:paraId="15D78579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</w:p>
        </w:tc>
      </w:tr>
      <w:tr w:rsidR="00B46004" w:rsidRPr="009A5FD4" w14:paraId="6CF0A86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062C4F73" w14:textId="77777777" w:rsidR="00B46004" w:rsidRPr="009A5FD4" w:rsidRDefault="009A5FD4">
            <w:pPr>
              <w:numPr>
                <w:ilvl w:val="0"/>
                <w:numId w:val="1"/>
              </w:numPr>
              <w:ind w:left="426" w:right="225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Demonstração da previsão da contratação com o Plano Anual de Compras 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4"/>
                <w:szCs w:val="24"/>
              </w:rPr>
              <w:t>(art. 18, § 1º, II, da Lei Federal nº 14.133, de 2021).</w:t>
            </w:r>
          </w:p>
        </w:tc>
      </w:tr>
      <w:tr w:rsidR="00B46004" w:rsidRPr="009A5FD4" w14:paraId="0235E90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67791EAE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2C9AD9F2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4BA7DF7F" w14:textId="77777777" w:rsidR="00B46004" w:rsidRPr="009A5FD4" w:rsidRDefault="009A5FD4">
            <w:pPr>
              <w:widowControl w:val="0"/>
              <w:spacing w:after="360"/>
              <w:ind w:left="196"/>
              <w:jc w:val="both"/>
              <w:rPr>
                <w:rFonts w:ascii="Arial" w:eastAsia="Calibri" w:hAnsi="Arial" w:cs="Arial"/>
                <w:color w:val="4472C4"/>
                <w:sz w:val="16"/>
                <w:szCs w:val="16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Deverá ser demonstrado o alinhamento entre a potencial contratação e o planejamento do 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lastRenderedPageBreak/>
              <w:t>órgão/entidade a partir da previsão no Plano Anual de Compras</w:t>
            </w:r>
            <w:r w:rsidRPr="009A5FD4">
              <w:rPr>
                <w:rFonts w:ascii="Arial" w:eastAsia="Calibri" w:hAnsi="Arial" w:cs="Arial"/>
                <w:color w:val="548DD4"/>
              </w:rPr>
              <w:t>.</w:t>
            </w:r>
          </w:p>
        </w:tc>
      </w:tr>
      <w:tr w:rsidR="00B46004" w:rsidRPr="009A5FD4" w14:paraId="57923D4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9395582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lastRenderedPageBreak/>
              <w:t xml:space="preserve">Descrição dos requisitos </w:t>
            </w:r>
            <w:proofErr w:type="gramStart"/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da potencial</w:t>
            </w:r>
            <w:proofErr w:type="gramEnd"/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contratação (art. 18, § 1º, III, da Lei Federal nº 14.133, de 2021)</w:t>
            </w:r>
          </w:p>
        </w:tc>
      </w:tr>
      <w:tr w:rsidR="00B46004" w:rsidRPr="009A5FD4" w14:paraId="28E123D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20450670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1314BB06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1D57A1D5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Deve-se descrever os requisitos necessários ao atendimento da demanda. e os padrões mínimos, de forma a permitir a seleção da proposta mais v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antajosa.</w:t>
            </w:r>
          </w:p>
          <w:p w14:paraId="45E83B40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Que requisitos são indispensáveis?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Exemplos: disponibilização de profissionais especializados, solução tecnológica, fornecimento de materiais, etc.</w:t>
            </w:r>
          </w:p>
          <w:p w14:paraId="7935DC0A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Quais são os padrões mínimos de qualidade?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Exemplos: especificações técnicas, necessidade de amost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ras, etc.</w:t>
            </w:r>
          </w:p>
          <w:p w14:paraId="22476B03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Qual a duração do contrato?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A duração servirá de base para que a análise de vantajosidade na contratação anual ou plurianual.</w:t>
            </w:r>
          </w:p>
        </w:tc>
      </w:tr>
      <w:tr w:rsidR="00B46004" w:rsidRPr="009A5FD4" w14:paraId="12EC148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028A919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Estimativas das quantidades para contratação, acompanhadas de memórias de cálculo e dos documentos que lhe dão suporte (considerar interdependências com outras contratações, de modo a possibilitar economia de escala) (art. 18, § 1º, IV, da Lei Federal nº 1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4.133, de 2021).</w:t>
            </w:r>
          </w:p>
        </w:tc>
      </w:tr>
      <w:tr w:rsidR="00B46004" w:rsidRPr="009A5FD4" w14:paraId="1B5A463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05DD315B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11BB122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50B42E72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Arial" w:hAnsi="Arial" w:cs="Arial"/>
                <w:color w:val="548DD4"/>
                <w:sz w:val="22"/>
                <w:szCs w:val="22"/>
                <w:highlight w:val="yellow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(PREENCHIMENTO OBRIGATÓRIO)</w:t>
            </w:r>
          </w:p>
          <w:p w14:paraId="2B66A1CF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As quantidades devem ser estimadas com base em dados como série histórica de consumo, análise de tendência de queda ou alta. A justificativa deve ser acompanhada de documentos comprobatórios</w:t>
            </w:r>
            <w:r w:rsidRPr="009A5FD4">
              <w:rPr>
                <w:rFonts w:ascii="Arial" w:eastAsia="Calibri" w:hAnsi="Arial" w:cs="Arial"/>
                <w:color w:val="548DD4"/>
              </w:rPr>
              <w:t>.</w:t>
            </w:r>
          </w:p>
        </w:tc>
      </w:tr>
    </w:tbl>
    <w:p w14:paraId="714542F0" w14:textId="77777777" w:rsidR="00B46004" w:rsidRPr="009A5FD4" w:rsidRDefault="00B46004">
      <w:pPr>
        <w:spacing w:line="360" w:lineRule="auto"/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Style w:val="a4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0B57ACF2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0925D48C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III – PROSPECÇÃO DE SOLUÇÕES </w:t>
            </w:r>
          </w:p>
        </w:tc>
      </w:tr>
    </w:tbl>
    <w:p w14:paraId="3D92683A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5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29A258A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34B54845" w14:textId="77777777" w:rsidR="00B46004" w:rsidRPr="009A5FD4" w:rsidRDefault="009A5FD4">
            <w:pPr>
              <w:numPr>
                <w:ilvl w:val="0"/>
                <w:numId w:val="1"/>
              </w:numPr>
              <w:ind w:left="460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Levantamento mercadológico (que consiste na análise das alternativas possíveis, e justificativa técnica e econômica da escolha do tipo de solução a contratar) (art. 18, § 1º, V, da Lei Federal nº 14.133, de 2021).</w:t>
            </w:r>
          </w:p>
        </w:tc>
      </w:tr>
      <w:tr w:rsidR="00B46004" w:rsidRPr="009A5FD4" w14:paraId="1BCE59E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5430EE57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7434655B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1921478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O levantamento mercadológico é a etapa onde se deve pesquisar e avaliar as alternativas possíveis de soluções para o problema descrito com o objetivo de identificar no mercado a existência de metodologias, tecnologias e soluções que melhor atendam à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s necessidades do órgão/entidade.</w:t>
            </w:r>
          </w:p>
          <w:p w14:paraId="2CC1B613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 pesquisa deve buscar o maior número de fontes possíveis, como contratações similares, pesquisa com fornecedores, publicações especializadas, consulta pública etc.</w:t>
            </w:r>
          </w:p>
          <w:p w14:paraId="1E72BAF1" w14:textId="77777777" w:rsidR="00B46004" w:rsidRPr="009A5FD4" w:rsidRDefault="009A5FD4">
            <w:pPr>
              <w:ind w:left="196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Caso, após o levantamento do mercado, a quantidade de for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necedores for considerada restrita, deve-se verificar se os requisitos que limitam a participação são realmente indispensáveis, flexibilizando-os sempre que possível. (Art. 11 § 3º)</w:t>
            </w:r>
          </w:p>
          <w:p w14:paraId="327A6055" w14:textId="77777777" w:rsidR="00B46004" w:rsidRPr="009A5FD4" w:rsidRDefault="00B46004">
            <w:pPr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  <w:tr w:rsidR="00B46004" w:rsidRPr="009A5FD4" w14:paraId="6BF85B6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565A944E" w14:textId="77777777" w:rsidR="00B46004" w:rsidRPr="009A5FD4" w:rsidRDefault="009A5FD4">
            <w:pPr>
              <w:numPr>
                <w:ilvl w:val="0"/>
                <w:numId w:val="1"/>
              </w:numPr>
              <w:ind w:left="460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Estimativa do valor da contratação (art. 18, § 1º, VI, da Lei Federal nº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14.133, de 2021).</w:t>
            </w:r>
          </w:p>
        </w:tc>
      </w:tr>
      <w:tr w:rsidR="00B46004" w:rsidRPr="009A5FD4" w14:paraId="4F2B4C6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31D8AF21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60C35DED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lastRenderedPageBreak/>
              <w:t xml:space="preserve">Nota: </w:t>
            </w:r>
          </w:p>
          <w:p w14:paraId="41F73E3D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Arial" w:hAnsi="Arial" w:cs="Arial"/>
                <w:color w:val="548DD4"/>
                <w:sz w:val="22"/>
                <w:szCs w:val="22"/>
                <w:highlight w:val="yellow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(PREENCHIMENTO OBRIGATÓRIO)</w:t>
            </w:r>
          </w:p>
          <w:p w14:paraId="451B8EA4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 estimativa do valor da contratação busca avaliar a viabilidade econômica financeira da contratação, não devendo ser confundida com a pesquisa para elaboração de preço referência para a futura licitação.</w:t>
            </w:r>
          </w:p>
          <w:p w14:paraId="4D3BF34F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 estimativa deve vir acompanhada de preços unitários referenciais, das memórias de cálculo e dos documentos que lhe dão suporte (poderão constar de peça sigilosa se o órgão/entidade optar por preservar o seu sigilo até a conclusão da licitação).</w:t>
            </w:r>
          </w:p>
          <w:p w14:paraId="0FF1ED5A" w14:textId="77777777" w:rsidR="00B46004" w:rsidRPr="009A5FD4" w:rsidRDefault="009A5FD4">
            <w:pPr>
              <w:widowControl w:val="0"/>
              <w:spacing w:after="360"/>
              <w:ind w:left="196"/>
              <w:jc w:val="both"/>
              <w:rPr>
                <w:rFonts w:ascii="Arial" w:eastAsia="Calibri" w:hAnsi="Arial" w:cs="Arial"/>
                <w:color w:val="4472C4"/>
                <w:sz w:val="16"/>
                <w:szCs w:val="16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Além do v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alor do objeto, devem ser avaliados custos adicionais que poderão advir da contratação, como peças, reformas, necessidade de contratação de pessoal, etc.</w:t>
            </w:r>
          </w:p>
        </w:tc>
      </w:tr>
      <w:tr w:rsidR="00B46004" w:rsidRPr="009A5FD4" w14:paraId="6D7E45B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4B1E8918" w14:textId="77777777" w:rsidR="00B46004" w:rsidRPr="009A5FD4" w:rsidRDefault="009A5FD4">
            <w:pPr>
              <w:numPr>
                <w:ilvl w:val="0"/>
                <w:numId w:val="1"/>
              </w:numPr>
              <w:ind w:left="460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lastRenderedPageBreak/>
              <w:t>Comparativo das soluções</w:t>
            </w:r>
          </w:p>
        </w:tc>
      </w:tr>
      <w:tr w:rsidR="00B46004" w:rsidRPr="009A5FD4" w14:paraId="792EE71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2045822E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259FEC90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</w:rPr>
              <w:t xml:space="preserve">Nota: </w:t>
            </w:r>
          </w:p>
          <w:p w14:paraId="03431F9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</w:rPr>
              <w:t xml:space="preserve">O comparativo visa demonstrar as vantagens e desvantagens de cada uma das soluções a fim de 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sistematizar e subsidiar a tomada de decisão e deve trazer documentos comprobatórios da análise. </w:t>
            </w:r>
          </w:p>
          <w:p w14:paraId="411F9E13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A análise deve se basear, no mínimo, nos seguintes critérios: </w:t>
            </w:r>
          </w:p>
          <w:p w14:paraId="75001DE9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 -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</w:t>
            </w:r>
            <w:proofErr w:type="gramStart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vantajosidade</w:t>
            </w:r>
            <w:proofErr w:type="gramEnd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econômica, preferencialmente pela comparação do custo total das soluções propostas e da solução atual, quando for o caso;</w:t>
            </w:r>
          </w:p>
          <w:p w14:paraId="208870C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II - </w:t>
            </w:r>
            <w:proofErr w:type="gramStart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ganhos</w:t>
            </w:r>
            <w:proofErr w:type="gramEnd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de eficiência administrativa, pela economia de tempo, de recursos materiais e de pessoal;</w:t>
            </w:r>
          </w:p>
          <w:p w14:paraId="2D5B42F5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III - continuidad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e sustentável do modelo de fornecimento do bem ou da prestação de serviço para a Administração;</w:t>
            </w:r>
          </w:p>
          <w:p w14:paraId="2124817B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IV - </w:t>
            </w:r>
            <w:proofErr w:type="gramStart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sustentabilidade</w:t>
            </w:r>
            <w:proofErr w:type="gramEnd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social e ambiental, por meio da consideração de objetivos secundários da política de compras públicas;</w:t>
            </w:r>
          </w:p>
          <w:p w14:paraId="1088024F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V - </w:t>
            </w:r>
            <w:proofErr w:type="gramStart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incorporação</w:t>
            </w:r>
            <w:proofErr w:type="gramEnd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de tecnologias que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permitam ganhos de eficiência, exatidão, segurança, transparência, impessoalidade, padronização ou controle;</w:t>
            </w:r>
          </w:p>
          <w:p w14:paraId="4CCD5422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VI - </w:t>
            </w:r>
            <w:proofErr w:type="gramStart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possibilidade</w:t>
            </w:r>
            <w:proofErr w:type="gramEnd"/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de compra ou de locação de bens, a serem avaliados os custos e os benefícios de cada opção para escolha da alternativa mais van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tajosa; e</w:t>
            </w:r>
          </w:p>
          <w:p w14:paraId="7C218878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VII - opções menos onerosas à Administração, tais como chamamentos públicos de doação e permutas (Art. 17)</w:t>
            </w:r>
          </w:p>
          <w:p w14:paraId="2D7D67EB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Em caso de possibilidade de compra ou locação de bens, devem ser avaliados os custos e os benefícios de cada opção para a escolha da altern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ativa mais vantajosa.</w:t>
            </w:r>
          </w:p>
          <w:p w14:paraId="3F0873D2" w14:textId="77777777" w:rsidR="00B46004" w:rsidRPr="009A5FD4" w:rsidRDefault="00B46004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  <w:tbl>
            <w:tblPr>
              <w:tblStyle w:val="a6"/>
              <w:tblW w:w="934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68"/>
              <w:gridCol w:w="1869"/>
              <w:gridCol w:w="1869"/>
              <w:gridCol w:w="1869"/>
              <w:gridCol w:w="1869"/>
            </w:tblGrid>
            <w:tr w:rsidR="00B46004" w:rsidRPr="009A5FD4" w14:paraId="6F8CF838" w14:textId="77777777">
              <w:tc>
                <w:tcPr>
                  <w:tcW w:w="1868" w:type="dxa"/>
                </w:tcPr>
                <w:p w14:paraId="425003C6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Requisitos</w:t>
                  </w:r>
                </w:p>
              </w:tc>
              <w:tc>
                <w:tcPr>
                  <w:tcW w:w="1869" w:type="dxa"/>
                </w:tcPr>
                <w:p w14:paraId="12AD9D85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Solução 1</w:t>
                  </w:r>
                </w:p>
              </w:tc>
              <w:tc>
                <w:tcPr>
                  <w:tcW w:w="1869" w:type="dxa"/>
                </w:tcPr>
                <w:p w14:paraId="2980C1F2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Solução 2</w:t>
                  </w:r>
                </w:p>
              </w:tc>
              <w:tc>
                <w:tcPr>
                  <w:tcW w:w="1869" w:type="dxa"/>
                </w:tcPr>
                <w:p w14:paraId="4B9D3775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Solução (...)</w:t>
                  </w:r>
                </w:p>
              </w:tc>
              <w:tc>
                <w:tcPr>
                  <w:tcW w:w="1869" w:type="dxa"/>
                </w:tcPr>
                <w:p w14:paraId="69655579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Solução N</w:t>
                  </w:r>
                </w:p>
              </w:tc>
            </w:tr>
            <w:tr w:rsidR="00B46004" w:rsidRPr="009A5FD4" w14:paraId="41A110B3" w14:textId="77777777">
              <w:tc>
                <w:tcPr>
                  <w:tcW w:w="1868" w:type="dxa"/>
                </w:tcPr>
                <w:p w14:paraId="0E1B6074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Requisito 1</w:t>
                  </w:r>
                </w:p>
              </w:tc>
              <w:tc>
                <w:tcPr>
                  <w:tcW w:w="1869" w:type="dxa"/>
                </w:tcPr>
                <w:p w14:paraId="4B4FE907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atende</w:t>
                  </w:r>
                </w:p>
              </w:tc>
              <w:tc>
                <w:tcPr>
                  <w:tcW w:w="1869" w:type="dxa"/>
                </w:tcPr>
                <w:p w14:paraId="53AB95CC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não atende</w:t>
                  </w:r>
                </w:p>
              </w:tc>
              <w:tc>
                <w:tcPr>
                  <w:tcW w:w="1869" w:type="dxa"/>
                </w:tcPr>
                <w:p w14:paraId="789E8E4B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75C5D59E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46004" w:rsidRPr="009A5FD4" w14:paraId="7D17DC83" w14:textId="77777777">
              <w:tc>
                <w:tcPr>
                  <w:tcW w:w="1868" w:type="dxa"/>
                </w:tcPr>
                <w:p w14:paraId="5B0A7812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Requisito 2</w:t>
                  </w:r>
                </w:p>
              </w:tc>
              <w:tc>
                <w:tcPr>
                  <w:tcW w:w="1869" w:type="dxa"/>
                </w:tcPr>
                <w:p w14:paraId="3BAD2A99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7D48042C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4ED50EF5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5EABBA53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46004" w:rsidRPr="009A5FD4" w14:paraId="5D0DFC80" w14:textId="77777777">
              <w:tc>
                <w:tcPr>
                  <w:tcW w:w="1868" w:type="dxa"/>
                </w:tcPr>
                <w:p w14:paraId="1773900B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Requisito (...)</w:t>
                  </w:r>
                </w:p>
              </w:tc>
              <w:tc>
                <w:tcPr>
                  <w:tcW w:w="1869" w:type="dxa"/>
                </w:tcPr>
                <w:p w14:paraId="4769B29D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3CF608DA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45BE688A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34BD4BB4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46004" w:rsidRPr="009A5FD4" w14:paraId="4374636B" w14:textId="77777777">
              <w:tc>
                <w:tcPr>
                  <w:tcW w:w="1868" w:type="dxa"/>
                </w:tcPr>
                <w:p w14:paraId="7C9C989B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  <w:r w:rsidRPr="009A5FD4">
                    <w:rPr>
                      <w:rFonts w:ascii="Arial" w:eastAsia="Calibri" w:hAnsi="Arial" w:cs="Arial"/>
                      <w:i/>
                      <w:iCs/>
                      <w:color w:val="4F81BD"/>
                      <w:sz w:val="22"/>
                      <w:szCs w:val="22"/>
                      <w:highlight w:val="lightGray"/>
                    </w:rPr>
                    <w:t>Requisito N</w:t>
                  </w:r>
                </w:p>
              </w:tc>
              <w:tc>
                <w:tcPr>
                  <w:tcW w:w="1869" w:type="dxa"/>
                </w:tcPr>
                <w:p w14:paraId="1E9777E8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33DFD407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2CD5D4BB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869" w:type="dxa"/>
                </w:tcPr>
                <w:p w14:paraId="224EC8A7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46004" w:rsidRPr="009A5FD4" w14:paraId="65D1BA3E" w14:textId="77777777">
              <w:tc>
                <w:tcPr>
                  <w:tcW w:w="1868" w:type="dxa"/>
                </w:tcPr>
                <w:p w14:paraId="6316D4EA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</w:rPr>
                  </w:pPr>
                  <w:r w:rsidRPr="009A5FD4"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  <w:highlight w:val="lightGray"/>
                    </w:rPr>
                    <w:t>Estimativa de valor</w:t>
                  </w:r>
                </w:p>
              </w:tc>
              <w:tc>
                <w:tcPr>
                  <w:tcW w:w="1869" w:type="dxa"/>
                </w:tcPr>
                <w:p w14:paraId="7DF2F510" w14:textId="77777777" w:rsidR="00B46004" w:rsidRPr="009A5FD4" w:rsidRDefault="009A5FD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</w:rPr>
                  </w:pPr>
                  <w:r w:rsidRPr="009A5FD4"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</w:rPr>
                    <w:t>R$</w:t>
                  </w:r>
                </w:p>
              </w:tc>
              <w:tc>
                <w:tcPr>
                  <w:tcW w:w="1869" w:type="dxa"/>
                </w:tcPr>
                <w:p w14:paraId="6CB061C4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</w:rPr>
                  </w:pPr>
                </w:p>
              </w:tc>
              <w:tc>
                <w:tcPr>
                  <w:tcW w:w="1869" w:type="dxa"/>
                </w:tcPr>
                <w:p w14:paraId="45A39F41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</w:rPr>
                  </w:pPr>
                </w:p>
              </w:tc>
              <w:tc>
                <w:tcPr>
                  <w:tcW w:w="1869" w:type="dxa"/>
                </w:tcPr>
                <w:p w14:paraId="31214E9D" w14:textId="77777777" w:rsidR="00B46004" w:rsidRPr="009A5FD4" w:rsidRDefault="00B46004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4F81BD"/>
                      <w:sz w:val="22"/>
                      <w:szCs w:val="22"/>
                    </w:rPr>
                  </w:pPr>
                </w:p>
              </w:tc>
            </w:tr>
          </w:tbl>
          <w:p w14:paraId="39E2DB3A" w14:textId="77777777" w:rsidR="00B46004" w:rsidRPr="009A5FD4" w:rsidRDefault="009A5FD4">
            <w:pPr>
              <w:spacing w:line="360" w:lineRule="auto"/>
              <w:jc w:val="both"/>
              <w:rPr>
                <w:rFonts w:ascii="Arial" w:eastAsia="Calibri" w:hAnsi="Arial" w:cs="Arial"/>
                <w:color w:val="4F81BD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4F81BD"/>
                <w:sz w:val="22"/>
                <w:szCs w:val="22"/>
              </w:rPr>
              <w:lastRenderedPageBreak/>
              <w:t>Exemplo de quadro comparativo</w:t>
            </w:r>
          </w:p>
          <w:p w14:paraId="4F011FD4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</w:tc>
      </w:tr>
    </w:tbl>
    <w:p w14:paraId="65702C33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7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494491FD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1B5C9172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IV – SOLUÇÃO ESCOLHIDA </w:t>
            </w:r>
          </w:p>
        </w:tc>
      </w:tr>
    </w:tbl>
    <w:p w14:paraId="66A16D00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8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7053251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59DF8DE3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Descrição da solução escolhida (art. 18, § 1º, VII, da Lei Federal nº 14.133, de 2021)</w:t>
            </w:r>
          </w:p>
        </w:tc>
      </w:tr>
      <w:tr w:rsidR="00B46004" w:rsidRPr="009A5FD4" w14:paraId="1482876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40C2C536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0B148B2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Nota:</w:t>
            </w:r>
          </w:p>
          <w:p w14:paraId="2E2B052D" w14:textId="77777777" w:rsidR="00B46004" w:rsidRPr="009A5FD4" w:rsidRDefault="009A5FD4">
            <w:pPr>
              <w:ind w:left="196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Descrever a solução escolhida com todos os elementos para que a contratação produza os resultados pretendidos pela administração. Trata-se da descrição da solução como um todo, inclusive das exigências relacionadas à manutenção e assistência técnica, quand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o for o caso. Deve-se mencionar se será uma aquisição de material ou contratação de um serviço, se será anual ou plurianual, se há necessidade de mais de uma contratação para viabilizar a solução, etc.</w:t>
            </w:r>
          </w:p>
          <w:p w14:paraId="4372570E" w14:textId="77777777" w:rsidR="00B46004" w:rsidRPr="009A5FD4" w:rsidRDefault="00B46004">
            <w:pPr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  <w:tr w:rsidR="00B46004" w:rsidRPr="009A5FD4" w14:paraId="5E02F87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E917A05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Justificativas para o parcelamento ou não da contratação (art. 18, § 1º, VIII, da Lei Federal nº 14.133, de 2021)</w:t>
            </w:r>
          </w:p>
        </w:tc>
      </w:tr>
      <w:tr w:rsidR="00B46004" w:rsidRPr="009A5FD4" w14:paraId="4C885C5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3302E7BD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118116D4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20557C5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4"/>
                <w:szCs w:val="24"/>
              </w:rPr>
              <w:t>(PREENCHIMENTO OBRIGATÓRIO)</w:t>
            </w:r>
          </w:p>
          <w:p w14:paraId="0A8FC75D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Considerando que o parcelamento da solução é a regra, a contratação deve ser realizada por item sempre qu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e o objeto for divisível, desde que se verifique não haver prejuízo para o conjunto da solução ou a perda de economia de escala.</w:t>
            </w:r>
          </w:p>
          <w:p w14:paraId="48DFDF46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 definição e o método para avaliar se o objeto é divisível, deve levar em consideração o mercado fornecedor, podendo ser parce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lado caso a contratação nesses moldes assegure, concomitantemente: ser técnica e economicamente viável; que não haverá perda de escala e que haverá melhor aproveitamento do mercado e ampliação da competitividade.</w:t>
            </w:r>
          </w:p>
          <w:p w14:paraId="4F856BE0" w14:textId="77777777" w:rsidR="00B46004" w:rsidRPr="009A5FD4" w:rsidRDefault="009A5FD4">
            <w:pPr>
              <w:widowControl w:val="0"/>
              <w:spacing w:after="360"/>
              <w:ind w:left="196"/>
              <w:jc w:val="both"/>
              <w:rPr>
                <w:rFonts w:ascii="Arial" w:eastAsia="Calibri" w:hAnsi="Arial" w:cs="Arial"/>
                <w:color w:val="4472C4"/>
                <w:sz w:val="16"/>
                <w:szCs w:val="16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Em resumo, com base nos estudos no ETP, deve-se informar se a licitação será dividida em lotes ou em itens separados e justificar a decisão.</w:t>
            </w:r>
          </w:p>
        </w:tc>
      </w:tr>
      <w:tr w:rsidR="00B46004" w:rsidRPr="009A5FD4" w14:paraId="3C3A869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264B925B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Contratações correlatas e/ou interdependentes (art. 18, § 1º, XI, da Lei Federal nº 14.133, de 2021)</w:t>
            </w:r>
          </w:p>
        </w:tc>
      </w:tr>
      <w:tr w:rsidR="00B46004" w:rsidRPr="009A5FD4" w14:paraId="771F849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2C4A77BF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3FE09DE6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Nota:</w:t>
            </w:r>
          </w:p>
          <w:p w14:paraId="27164D48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Contr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atações correlatas: aquela que guarda relação com a solução a ser contratada, interligando-se a ela, mas que não precisa, necessariamente, ser realizada para a completa satisfação da necessidade</w:t>
            </w:r>
          </w:p>
          <w:p w14:paraId="1D9F9CFF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Contratações interdependentes: aquela que precisa ser realizada juntamente com a solução a ser contratada para a completa satisfação da necessidade (Art. 18).</w:t>
            </w:r>
          </w:p>
          <w:p w14:paraId="0F56B450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 xml:space="preserve"> Descrever se há necessidade de contratações/aquisições correlatas. Realizar levantamento de açõe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s necessárias para que a contratação surta seus efeitos, como por exemplo, capacitações, aquisições de materiais, reformas, dentre outros. Caso haja ações necessárias, juntar cronograma ao processo e incluir, no mapa de riscos, os riscos de a contratação f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racassar caso as contratações correlatas ou interdependentes não ocorram em tempo hábil.</w:t>
            </w:r>
          </w:p>
          <w:p w14:paraId="0C501418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12"/>
                <w:szCs w:val="12"/>
              </w:rPr>
            </w:pPr>
          </w:p>
        </w:tc>
      </w:tr>
      <w:tr w:rsidR="00B46004" w:rsidRPr="009A5FD4" w14:paraId="75BD912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0F2E13E2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lastRenderedPageBreak/>
              <w:t>Providências a serem adotadas pela Administração previamente à celebração do contrato (art. 18, § 1º, X, da Lei Federal nº 14.133, de 2021)</w:t>
            </w:r>
          </w:p>
        </w:tc>
      </w:tr>
      <w:tr w:rsidR="00B46004" w:rsidRPr="009A5FD4" w14:paraId="54879FB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04766D06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12"/>
                <w:szCs w:val="12"/>
              </w:rPr>
            </w:pPr>
          </w:p>
          <w:p w14:paraId="4E41295D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34DCB8BE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Identificar as a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ções necessárias para que a contratação surta seus efeitos, considerando os riscos de a contratação restar prejudicada caso os ajustes não ocorram em tempo. Exemplo: necessidade de transição contratual com transferência de conhecimento, tecnologia e técnic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as empregadas, necessidade de capacitação, necessidade de realocação de pessoal, etc.</w:t>
            </w:r>
          </w:p>
          <w:p w14:paraId="12A81057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</w:tc>
      </w:tr>
      <w:tr w:rsidR="00B46004" w:rsidRPr="009A5FD4" w14:paraId="3592D22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7207F019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Possíveis impactos ambientais e respectivas medidas mitigadoras (art. 18, § 1º, XII, da Lei Federal nº 14.133, de 2021)</w:t>
            </w:r>
          </w:p>
        </w:tc>
      </w:tr>
      <w:tr w:rsidR="00B46004" w:rsidRPr="009A5FD4" w14:paraId="14991BB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5C9467A6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44592A77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2BBEE4EF" w14:textId="77777777" w:rsidR="00B46004" w:rsidRPr="009A5FD4" w:rsidRDefault="009A5FD4">
            <w:pPr>
              <w:ind w:left="284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Descrever os possíveis impactos ambientais e respectivas medidas de tratamento ou mitigadoras buscando sanar os riscos ambientais existentes, bem como avaliar se há possibilidade de inclusão de critérios de sustentabilidade na contratação.</w:t>
            </w:r>
          </w:p>
          <w:p w14:paraId="55616629" w14:textId="77777777" w:rsidR="00B46004" w:rsidRPr="009A5FD4" w:rsidRDefault="00B46004">
            <w:pPr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  <w:tr w:rsidR="00B46004" w:rsidRPr="009A5FD4" w14:paraId="53AD129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50C9401A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Resultados pre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tendidos (art. 18, § 1º, IX, da Lei Federal nº 14.133, de 2021)</w:t>
            </w:r>
          </w:p>
        </w:tc>
      </w:tr>
      <w:tr w:rsidR="00B46004" w:rsidRPr="009A5FD4" w14:paraId="1F00258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31B003D4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488F99FB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48131457" w14:textId="77777777" w:rsidR="00B46004" w:rsidRPr="009A5FD4" w:rsidRDefault="009A5FD4">
            <w:pPr>
              <w:widowControl w:val="0"/>
              <w:spacing w:after="360"/>
              <w:ind w:left="196"/>
              <w:jc w:val="both"/>
              <w:rPr>
                <w:rFonts w:ascii="Arial" w:eastAsia="Calibri" w:hAnsi="Arial" w:cs="Arial"/>
                <w:color w:val="4472C4"/>
                <w:sz w:val="16"/>
                <w:szCs w:val="16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Descrever de forma mensurável e realista os benefícios diretos e indiretos que o órgão/entidade busca com a contratação da solução, avaliando economicidade, eficiência, melhor aproveitamento dos recursos humanos, materiais e financeiros disponíveis, melhor</w:t>
            </w: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ia da qualidade de produtos ou serviços, etc.</w:t>
            </w:r>
          </w:p>
        </w:tc>
      </w:tr>
      <w:tr w:rsidR="00B46004" w:rsidRPr="009A5FD4" w14:paraId="3EF9EE3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3AB5572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Posicionamento conclusivo sobre a adequação da contratação para o atendimento da necessidade a que se destina (art. 18, § 1º, XIII, da Lei Federal nº 14.133, de 2021)</w:t>
            </w:r>
          </w:p>
        </w:tc>
      </w:tr>
      <w:tr w:rsidR="00B46004" w:rsidRPr="009A5FD4" w14:paraId="199E6C6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1534EB8F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2A3D812D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 xml:space="preserve">Nota: </w:t>
            </w:r>
          </w:p>
          <w:p w14:paraId="149165FB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548DD4"/>
                <w:sz w:val="22"/>
                <w:szCs w:val="22"/>
              </w:rPr>
              <w:t>(PREENCHIMENTO OBRIGATÓRIO)</w:t>
            </w:r>
          </w:p>
          <w:p w14:paraId="2901FE5D" w14:textId="77777777" w:rsidR="00B46004" w:rsidRPr="009A5FD4" w:rsidRDefault="009A5FD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color w:val="548DD4"/>
                <w:sz w:val="22"/>
                <w:szCs w:val="22"/>
              </w:rPr>
              <w:t>Realizar declaração sobre a viabilidade e a razoabilidade da solução escolhida pela equipe de planejamento.</w:t>
            </w:r>
          </w:p>
          <w:p w14:paraId="4C8807C2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12"/>
                <w:szCs w:val="12"/>
              </w:rPr>
            </w:pPr>
          </w:p>
        </w:tc>
      </w:tr>
    </w:tbl>
    <w:p w14:paraId="6DB082FA" w14:textId="77777777" w:rsidR="00B46004" w:rsidRPr="009A5FD4" w:rsidRDefault="00B46004">
      <w:pPr>
        <w:spacing w:line="360" w:lineRule="auto"/>
        <w:jc w:val="both"/>
        <w:rPr>
          <w:rFonts w:ascii="Arial" w:hAnsi="Arial" w:cs="Arial"/>
          <w:color w:val="C00000"/>
          <w:sz w:val="22"/>
          <w:szCs w:val="22"/>
        </w:rPr>
      </w:pPr>
    </w:p>
    <w:p w14:paraId="279DA470" w14:textId="77777777" w:rsidR="00B46004" w:rsidRPr="009A5FD4" w:rsidRDefault="00B46004">
      <w:pPr>
        <w:ind w:left="720"/>
        <w:jc w:val="both"/>
        <w:rPr>
          <w:rFonts w:ascii="Arial" w:eastAsia="Calibri" w:hAnsi="Arial" w:cs="Arial"/>
          <w:sz w:val="24"/>
          <w:szCs w:val="24"/>
        </w:rPr>
      </w:pPr>
    </w:p>
    <w:p w14:paraId="65BA1AA7" w14:textId="77777777" w:rsidR="00B46004" w:rsidRPr="009A5FD4" w:rsidRDefault="00B46004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F9D5AD3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42B2288B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47CA38CF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33F22EA6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6CF45AC9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754BD1F8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78C30828" w14:textId="77777777" w:rsidR="00B46004" w:rsidRPr="009A5FD4" w:rsidRDefault="00B46004">
      <w:pPr>
        <w:spacing w:line="360" w:lineRule="auto"/>
        <w:ind w:left="2268"/>
        <w:jc w:val="both"/>
        <w:rPr>
          <w:rFonts w:ascii="Arial" w:hAnsi="Arial" w:cs="Arial"/>
          <w:color w:val="C00000"/>
        </w:rPr>
      </w:pPr>
    </w:p>
    <w:p w14:paraId="095C4595" w14:textId="77777777" w:rsidR="00B46004" w:rsidRPr="009A5FD4" w:rsidRDefault="00B46004" w:rsidP="009A5FD4">
      <w:pPr>
        <w:spacing w:line="360" w:lineRule="auto"/>
        <w:jc w:val="both"/>
        <w:rPr>
          <w:rFonts w:ascii="Arial" w:hAnsi="Arial" w:cs="Arial"/>
          <w:color w:val="C00000"/>
        </w:rPr>
      </w:pPr>
    </w:p>
    <w:sectPr w:rsidR="00B46004" w:rsidRPr="009A5FD4">
      <w:headerReference w:type="default" r:id="rId7"/>
      <w:footerReference w:type="default" r:id="rId8"/>
      <w:pgSz w:w="11906" w:h="16838"/>
      <w:pgMar w:top="1134" w:right="850" w:bottom="1417" w:left="1417" w:header="28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DE80C" w14:textId="77777777" w:rsidR="00000000" w:rsidRDefault="009A5FD4">
      <w:r>
        <w:separator/>
      </w:r>
    </w:p>
  </w:endnote>
  <w:endnote w:type="continuationSeparator" w:id="0">
    <w:p w14:paraId="55A920F7" w14:textId="77777777" w:rsidR="00000000" w:rsidRDefault="009A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  <w:embedRegular r:id="rId1" w:fontKey="{0A946424-81D6-4BD3-8E19-A1D5E4A77790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Italic r:id="rId2" w:fontKey="{EC1B8BA0-13D3-4C25-ABB5-DCB96C985A5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173E9EE-C5E3-4AD1-8534-5944331C05B4}"/>
    <w:embedBold r:id="rId4" w:fontKey="{4A4C8182-85CE-4C44-959A-3D37E17DA5CE}"/>
    <w:embedItalic r:id="rId5" w:fontKey="{EBC30B09-0D9A-4D22-A483-F5C07C6B2E53}"/>
  </w:font>
  <w:font w:name="Proxima Nova">
    <w:charset w:val="00"/>
    <w:family w:val="auto"/>
    <w:pitch w:val="default"/>
    <w:embedRegular r:id="rId6" w:fontKey="{BFA21C84-753D-420F-BC4C-9F8EF98928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81B817B-438D-4138-946A-723D8540BE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579A3" w14:textId="77777777" w:rsidR="00B46004" w:rsidRDefault="00B46004"/>
  <w:p w14:paraId="59B813E4" w14:textId="77777777" w:rsidR="00B46004" w:rsidRDefault="00B46004"/>
  <w:tbl>
    <w:tblPr>
      <w:tblStyle w:val="aa"/>
      <w:tblW w:w="9645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600" w:firstRow="0" w:lastRow="0" w:firstColumn="0" w:lastColumn="0" w:noHBand="1" w:noVBand="1"/>
    </w:tblPr>
    <w:tblGrid>
      <w:gridCol w:w="7075"/>
      <w:gridCol w:w="2570"/>
    </w:tblGrid>
    <w:tr w:rsidR="00B46004" w14:paraId="45736B31" w14:textId="77777777">
      <w:trPr>
        <w:trHeight w:val="280"/>
      </w:trPr>
      <w:tc>
        <w:tcPr>
          <w:tcW w:w="7074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05DFFC15" w14:textId="77777777" w:rsidR="00B46004" w:rsidRDefault="009A5FD4">
          <w:pPr>
            <w:widowControl w:val="0"/>
            <w:spacing w:line="276" w:lineRule="auto"/>
            <w:jc w:val="center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Estudo Técnico Preliminar</w:t>
          </w:r>
        </w:p>
      </w:tc>
      <w:tc>
        <w:tcPr>
          <w:tcW w:w="2570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7CD65478" w14:textId="77777777" w:rsidR="00B46004" w:rsidRDefault="009A5FD4">
          <w:pPr>
            <w:widowControl w:val="0"/>
            <w:spacing w:line="276" w:lineRule="auto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Modelo DGLC 002</w:t>
          </w:r>
        </w:p>
      </w:tc>
    </w:tr>
    <w:tr w:rsidR="00B46004" w14:paraId="476FF2F9" w14:textId="77777777">
      <w:trPr>
        <w:trHeight w:val="280"/>
      </w:trPr>
      <w:tc>
        <w:tcPr>
          <w:tcW w:w="7074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77E40A58" w14:textId="77777777" w:rsidR="00B46004" w:rsidRDefault="009A5FD4">
          <w:pPr>
            <w:widowControl w:val="0"/>
            <w:spacing w:line="276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 xml:space="preserve">Diretoria de Gestão de Licitações e Contratos </w:t>
          </w:r>
        </w:p>
      </w:tc>
      <w:tc>
        <w:tcPr>
          <w:tcW w:w="2570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026DC01E" w14:textId="77777777" w:rsidR="00B46004" w:rsidRDefault="009A5FD4">
          <w:pPr>
            <w:widowControl w:val="0"/>
            <w:spacing w:line="276" w:lineRule="auto"/>
            <w:rPr>
              <w:rFonts w:ascii="Arial" w:eastAsia="Arial" w:hAnsi="Arial" w:cs="Arial"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>Versão 1 em 01/02/2023</w:t>
          </w:r>
        </w:p>
      </w:tc>
    </w:tr>
  </w:tbl>
  <w:p w14:paraId="2CC91D84" w14:textId="77777777" w:rsidR="00B46004" w:rsidRDefault="00B46004">
    <w:pPr>
      <w:rPr>
        <w:rFonts w:ascii="Proxima Nova" w:eastAsia="Proxima Nova" w:hAnsi="Proxima Nova" w:cs="Proxima Nov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5912D" w14:textId="77777777" w:rsidR="00000000" w:rsidRDefault="009A5FD4">
      <w:r>
        <w:separator/>
      </w:r>
    </w:p>
  </w:footnote>
  <w:footnote w:type="continuationSeparator" w:id="0">
    <w:p w14:paraId="583DD9F2" w14:textId="77777777" w:rsidR="00000000" w:rsidRDefault="009A5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A79B" w14:textId="77777777" w:rsidR="00B46004" w:rsidRDefault="00B4600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</w:rPr>
    </w:pPr>
  </w:p>
  <w:tbl>
    <w:tblPr>
      <w:tblStyle w:val="a9"/>
      <w:tblW w:w="10830" w:type="dxa"/>
      <w:tblInd w:w="-1145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Layout w:type="fixed"/>
      <w:tblLook w:val="0400" w:firstRow="0" w:lastRow="0" w:firstColumn="0" w:lastColumn="0" w:noHBand="0" w:noVBand="1"/>
    </w:tblPr>
    <w:tblGrid>
      <w:gridCol w:w="1134"/>
      <w:gridCol w:w="9696"/>
    </w:tblGrid>
    <w:tr w:rsidR="00B46004" w14:paraId="48DCDD71" w14:textId="77777777">
      <w:trPr>
        <w:trHeight w:val="879"/>
      </w:trPr>
      <w:tc>
        <w:tcPr>
          <w:tcW w:w="1134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367DE091" w14:textId="77777777" w:rsidR="00B46004" w:rsidRDefault="009A5FD4">
          <w:pPr>
            <w:rPr>
              <w:rFonts w:ascii="Arial" w:eastAsia="Arial" w:hAnsi="Arial" w:cs="Arial"/>
            </w:rPr>
          </w:pPr>
          <w:r>
            <w:rPr>
              <w:noProof/>
              <w:color w:val="000000"/>
            </w:rPr>
            <w:drawing>
              <wp:inline distT="0" distB="0" distL="0" distR="0" wp14:anchorId="6CB58675" wp14:editId="0AF41D62">
                <wp:extent cx="525145" cy="577850"/>
                <wp:effectExtent l="0" t="0" r="0" b="0"/>
                <wp:docPr id="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577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9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161CECCD" w14:textId="77777777" w:rsidR="00B46004" w:rsidRDefault="009A5FD4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ESTADO DE SANTA CATARINA</w:t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217FB36" wp14:editId="7D0D32CF">
                <wp:simplePos x="0" y="0"/>
                <wp:positionH relativeFrom="column">
                  <wp:posOffset>4348805</wp:posOffset>
                </wp:positionH>
                <wp:positionV relativeFrom="paragraph">
                  <wp:posOffset>104775</wp:posOffset>
                </wp:positionV>
                <wp:extent cx="1766570" cy="276860"/>
                <wp:effectExtent l="0" t="0" r="0" b="0"/>
                <wp:wrapNone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6570" cy="2768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EB52AF1" w14:textId="39A1A70B" w:rsidR="00B46004" w:rsidRDefault="009A5FD4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SECRETARIA DE ESTADO DA SAÚDE</w:t>
          </w:r>
        </w:p>
        <w:p w14:paraId="373D61C7" w14:textId="77777777" w:rsidR="00B46004" w:rsidRDefault="009A5FD4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 w:rsidRPr="009A5FD4">
            <w:rPr>
              <w:rFonts w:ascii="Arial" w:eastAsia="Arial" w:hAnsi="Arial" w:cs="Arial"/>
              <w:color w:val="FF0000"/>
              <w:sz w:val="22"/>
              <w:szCs w:val="22"/>
            </w:rPr>
            <w:t>NOME DO SETOR</w:t>
          </w:r>
        </w:p>
      </w:tc>
    </w:tr>
  </w:tbl>
  <w:p w14:paraId="5C282332" w14:textId="77777777" w:rsidR="00B46004" w:rsidRDefault="00B46004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D703E"/>
    <w:multiLevelType w:val="multilevel"/>
    <w:tmpl w:val="A860F0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40A6379"/>
    <w:multiLevelType w:val="multilevel"/>
    <w:tmpl w:val="BB2AE3E4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004"/>
    <w:rsid w:val="009A5FD4"/>
    <w:rsid w:val="00B4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7C106"/>
  <w15:docId w15:val="{BDB893EB-666D-43AB-A9EC-FD393620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ascii="Arial" w:eastAsia="Arial" w:hAnsi="Arial" w:cs="Arial"/>
      <w:b/>
      <w:bCs/>
      <w:color w:val="000000"/>
      <w:sz w:val="40"/>
      <w:szCs w:val="4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12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Liberation Serif" w:eastAsia="Liberation Serif" w:hAnsi="Liberation Serif" w:cs="Liberation Serif"/>
      <w:i/>
      <w:iCs/>
      <w:color w:val="444444"/>
      <w:sz w:val="52"/>
      <w:szCs w:val="52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9A5F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A5FD4"/>
  </w:style>
  <w:style w:type="paragraph" w:styleId="Rodap">
    <w:name w:val="footer"/>
    <w:basedOn w:val="Normal"/>
    <w:link w:val="RodapChar"/>
    <w:uiPriority w:val="99"/>
    <w:unhideWhenUsed/>
    <w:rsid w:val="009A5F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5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1896</Words>
  <Characters>10243</Characters>
  <Application>Microsoft Office Word</Application>
  <DocSecurity>0</DocSecurity>
  <Lines>85</Lines>
  <Paragraphs>24</Paragraphs>
  <ScaleCrop>false</ScaleCrop>
  <Company/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Hoffmann Vilvert</dc:creator>
  <cp:lastModifiedBy>Sabrina Hoffmann Vilvert</cp:lastModifiedBy>
  <cp:revision>2</cp:revision>
  <dcterms:created xsi:type="dcterms:W3CDTF">2026-08-10T18:28:00Z</dcterms:created>
  <dcterms:modified xsi:type="dcterms:W3CDTF">2026-08-10T18:28:00Z</dcterms:modified>
</cp:coreProperties>
</file>