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F5F45" w14:textId="77777777" w:rsidR="00093481" w:rsidRDefault="00093481">
      <w:pPr>
        <w:spacing w:line="276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3AB68BBF" w14:textId="77777777" w:rsidR="00093481" w:rsidRDefault="00D80BEB">
      <w:pPr>
        <w:spacing w:line="276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ANÁLISE DE RISCOS</w:t>
      </w:r>
    </w:p>
    <w:p w14:paraId="081BE247" w14:textId="1C4CFFD8" w:rsidR="00093481" w:rsidRDefault="00D80BEB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Processo </w:t>
      </w:r>
      <w:proofErr w:type="spellStart"/>
      <w:r>
        <w:rPr>
          <w:rFonts w:ascii="Arial" w:eastAsia="Arial" w:hAnsi="Arial" w:cs="Arial"/>
          <w:sz w:val="22"/>
          <w:szCs w:val="22"/>
        </w:rPr>
        <w:t>SGPe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XXX/XXXX6</w:t>
      </w:r>
    </w:p>
    <w:p w14:paraId="30C460A3" w14:textId="77777777" w:rsidR="00093481" w:rsidRDefault="00093481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78BC1272" w14:textId="77777777" w:rsidR="00093481" w:rsidRDefault="00093481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621C9952" w14:textId="77777777" w:rsidR="00093481" w:rsidRDefault="00D80BEB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>A presente análise de riscos foi elaborada com o objetivo de identificar eventos que possam comprometer o sucesso da licitação e a boa execução contratual do objeto em questão.</w:t>
      </w:r>
    </w:p>
    <w:p w14:paraId="7E32CD01" w14:textId="77777777" w:rsidR="00093481" w:rsidRDefault="00D80BEB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>O mapa de risco apresentado a seguir consiste na materialização da análise dos</w:t>
      </w:r>
      <w:r>
        <w:rPr>
          <w:rFonts w:ascii="Arial" w:eastAsia="Arial" w:hAnsi="Arial" w:cs="Arial"/>
          <w:sz w:val="22"/>
          <w:szCs w:val="22"/>
        </w:rPr>
        <w:t xml:space="preserve"> riscos, que consiste no processo de identificação, análise e avaliação dos riscos.</w:t>
      </w:r>
    </w:p>
    <w:p w14:paraId="7DEFA6FB" w14:textId="77777777" w:rsidR="00093481" w:rsidRDefault="00D80BEB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>O processo de identificação de riscos considerou o contexto do objeto e o mapeamento de riscos do Referencial de Prevenção à Fraude e Desvios nas Contratações Públicas</w:t>
      </w:r>
      <w:r>
        <w:rPr>
          <w:rFonts w:ascii="Arial" w:eastAsia="Arial" w:hAnsi="Arial" w:cs="Arial"/>
          <w:sz w:val="22"/>
          <w:szCs w:val="22"/>
          <w:vertAlign w:val="superscript"/>
        </w:rPr>
        <w:footnoteReference w:id="1"/>
      </w:r>
      <w:r>
        <w:rPr>
          <w:rFonts w:ascii="Arial" w:eastAsia="Arial" w:hAnsi="Arial" w:cs="Arial"/>
          <w:sz w:val="22"/>
          <w:szCs w:val="22"/>
        </w:rPr>
        <w:t>.</w:t>
      </w:r>
    </w:p>
    <w:p w14:paraId="6DE5E2B1" w14:textId="77777777" w:rsidR="00093481" w:rsidRDefault="00D80BEB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>O processo de análise de riscos utilizou a classificação de nível de risco e a matriz de riscos apresentada no Roteiro de Avaliação de Maturidade da Gestão de Riscos do Tribunal de Contas da União</w:t>
      </w:r>
      <w:r>
        <w:rPr>
          <w:rFonts w:ascii="Arial" w:eastAsia="Arial" w:hAnsi="Arial" w:cs="Arial"/>
          <w:sz w:val="22"/>
          <w:szCs w:val="22"/>
          <w:vertAlign w:val="superscript"/>
        </w:rPr>
        <w:footnoteReference w:id="2"/>
      </w:r>
      <w:r>
        <w:rPr>
          <w:rFonts w:ascii="Arial" w:eastAsia="Arial" w:hAnsi="Arial" w:cs="Arial"/>
          <w:sz w:val="22"/>
          <w:szCs w:val="22"/>
        </w:rPr>
        <w:t>.</w:t>
      </w:r>
    </w:p>
    <w:p w14:paraId="273695B7" w14:textId="77777777" w:rsidR="00093481" w:rsidRDefault="00D80BEB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>O processo de avaliação de riscos buscou determinar as</w:t>
      </w:r>
      <w:r>
        <w:rPr>
          <w:rFonts w:ascii="Arial" w:eastAsia="Arial" w:hAnsi="Arial" w:cs="Arial"/>
          <w:sz w:val="22"/>
          <w:szCs w:val="22"/>
        </w:rPr>
        <w:t xml:space="preserve"> medidas preventivas e mitigatórias para os riscos identificados, bem como atribuir responsabilidades. As ações propostas foram apoiadas no Referencial de Prevenção à Fraude e Desvios nas Contratações Públicas, mencionado anteriormente. </w:t>
      </w:r>
    </w:p>
    <w:p w14:paraId="741A593B" w14:textId="77777777" w:rsidR="00093481" w:rsidRDefault="00D80BEB">
      <w:pP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</w:p>
    <w:tbl>
      <w:tblPr>
        <w:tblStyle w:val="a"/>
        <w:tblW w:w="997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973"/>
      </w:tblGrid>
      <w:tr w:rsidR="00093481" w14:paraId="693EEFE8" w14:textId="77777777">
        <w:tc>
          <w:tcPr>
            <w:tcW w:w="9973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E1EC6" w14:textId="77777777" w:rsidR="00093481" w:rsidRDefault="00D80BEB">
            <w:pPr>
              <w:spacing w:line="276" w:lineRule="auto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Definições:</w:t>
            </w:r>
          </w:p>
          <w:p w14:paraId="314F72F7" w14:textId="77777777" w:rsidR="00093481" w:rsidRDefault="00093481">
            <w:pPr>
              <w:spacing w:line="276" w:lineRule="auto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  <w:p w14:paraId="4FFA29D3" w14:textId="77777777" w:rsidR="00093481" w:rsidRDefault="00D80BEB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a.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risco: </w:t>
            </w:r>
            <w:r>
              <w:rPr>
                <w:rFonts w:ascii="Arial" w:eastAsia="Arial" w:hAnsi="Arial" w:cs="Arial"/>
                <w:sz w:val="22"/>
                <w:szCs w:val="22"/>
              </w:rPr>
              <w:t>possibilidade de ocorrência de um evento que tenha impacto nos objetivos.</w:t>
            </w:r>
          </w:p>
          <w:p w14:paraId="4B23510E" w14:textId="77777777" w:rsidR="00093481" w:rsidRDefault="00D80BEB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b. análise de riscos: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processo de compreender a natureza do risco e determinar o nível de risco.</w:t>
            </w:r>
          </w:p>
          <w:p w14:paraId="24E951EA" w14:textId="77777777" w:rsidR="00093481" w:rsidRDefault="00D80BEB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c. probabilidade: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chance de algo acontecer.</w:t>
            </w:r>
          </w:p>
          <w:p w14:paraId="25F850F5" w14:textId="77777777" w:rsidR="00093481" w:rsidRDefault="00D80BEB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d. impacto: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resultado de um evento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que afeta os objetivos.</w:t>
            </w:r>
          </w:p>
          <w:p w14:paraId="42467D67" w14:textId="77777777" w:rsidR="00093481" w:rsidRDefault="00D80BEB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e. nível de risco: </w:t>
            </w:r>
            <w:r>
              <w:rPr>
                <w:rFonts w:ascii="Arial" w:eastAsia="Arial" w:hAnsi="Arial" w:cs="Arial"/>
                <w:sz w:val="22"/>
                <w:szCs w:val="22"/>
              </w:rPr>
              <w:t>magnitude de um risco, expressa em termos da combinação do impacto e de sua probabilidade.’</w:t>
            </w:r>
          </w:p>
          <w:p w14:paraId="2545AD50" w14:textId="77777777" w:rsidR="00093481" w:rsidRDefault="00D80BEB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f. medidas preventivas: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ações sobre as possíveis causas do risco, com o objetivo de prevenir a sua ocorrência.</w:t>
            </w:r>
          </w:p>
          <w:p w14:paraId="7D16A82E" w14:textId="77777777" w:rsidR="00093481" w:rsidRDefault="00D80BEB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g. medida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s mitigatórias: </w:t>
            </w:r>
            <w:r>
              <w:rPr>
                <w:rFonts w:ascii="Arial" w:eastAsia="Arial" w:hAnsi="Arial" w:cs="Arial"/>
                <w:sz w:val="22"/>
                <w:szCs w:val="22"/>
              </w:rPr>
              <w:t>ações para reduzir o impacto ou a probabilidade de o risco acontecer.</w:t>
            </w:r>
          </w:p>
        </w:tc>
      </w:tr>
    </w:tbl>
    <w:p w14:paraId="2E869995" w14:textId="77777777" w:rsidR="00093481" w:rsidRDefault="00093481">
      <w:pPr>
        <w:spacing w:after="200" w:line="276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</w:p>
    <w:p w14:paraId="7CBEBE18" w14:textId="77777777" w:rsidR="00093481" w:rsidRDefault="00D80BEB">
      <w:pPr>
        <w:spacing w:after="200" w:line="276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 acordo com o Artigo 24 do Decreto nº 47, de 09 de março de 2023, se novos riscos forem identificados nas etapas subsequentes, é necessário atualizar essa análise antes da publicação do edital.</w:t>
      </w:r>
    </w:p>
    <w:p w14:paraId="3C8F9E2C" w14:textId="77777777" w:rsidR="00093481" w:rsidRDefault="00093481">
      <w:pPr>
        <w:spacing w:line="276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</w:p>
    <w:p w14:paraId="6CB3D6C6" w14:textId="77777777" w:rsidR="00093481" w:rsidRDefault="00D80BEB">
      <w:pPr>
        <w:spacing w:line="276" w:lineRule="auto"/>
        <w:ind w:firstLine="72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NOME DO SERVIDOR</w:t>
      </w:r>
    </w:p>
    <w:p w14:paraId="4A434D22" w14:textId="77777777" w:rsidR="00093481" w:rsidRDefault="00D80BEB">
      <w:pPr>
        <w:spacing w:line="276" w:lineRule="auto"/>
        <w:ind w:firstLine="72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cargo do servidor</w:t>
      </w:r>
    </w:p>
    <w:p w14:paraId="12F2FE13" w14:textId="77777777" w:rsidR="00093481" w:rsidRDefault="00D80BEB">
      <w:pPr>
        <w:spacing w:line="276" w:lineRule="auto"/>
        <w:ind w:firstLine="72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(assinado digitalmente)</w:t>
      </w:r>
    </w:p>
    <w:p w14:paraId="0F09E7E3" w14:textId="77777777" w:rsidR="00093481" w:rsidRDefault="00093481">
      <w:pPr>
        <w:spacing w:after="200" w:line="276" w:lineRule="auto"/>
        <w:ind w:firstLine="720"/>
        <w:jc w:val="center"/>
        <w:rPr>
          <w:rFonts w:ascii="Arial" w:eastAsia="Arial" w:hAnsi="Arial" w:cs="Arial"/>
          <w:sz w:val="22"/>
          <w:szCs w:val="22"/>
        </w:rPr>
      </w:pPr>
    </w:p>
    <w:p w14:paraId="0A119FCC" w14:textId="77777777" w:rsidR="00093481" w:rsidRDefault="00093481">
      <w:pPr>
        <w:spacing w:after="200" w:line="276" w:lineRule="auto"/>
        <w:ind w:firstLine="720"/>
        <w:jc w:val="both"/>
        <w:rPr>
          <w:rFonts w:ascii="Arial" w:eastAsia="Arial" w:hAnsi="Arial" w:cs="Arial"/>
          <w:sz w:val="22"/>
          <w:szCs w:val="22"/>
        </w:rPr>
      </w:pPr>
    </w:p>
    <w:p w14:paraId="612C0EA7" w14:textId="77777777" w:rsidR="00093481" w:rsidRDefault="00093481">
      <w:pPr>
        <w:spacing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723B09B0" w14:textId="77777777" w:rsidR="00093481" w:rsidRDefault="00093481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5DEF89CA" w14:textId="77777777" w:rsidR="00093481" w:rsidRDefault="00093481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4985F71A" w14:textId="77777777" w:rsidR="00093481" w:rsidRDefault="00093481">
      <w:pPr>
        <w:spacing w:line="276" w:lineRule="auto"/>
        <w:rPr>
          <w:rFonts w:ascii="Arial" w:eastAsia="Arial" w:hAnsi="Arial" w:cs="Arial"/>
          <w:sz w:val="22"/>
          <w:szCs w:val="22"/>
        </w:rPr>
        <w:sectPr w:rsidR="00093481">
          <w:headerReference w:type="default" r:id="rId7"/>
          <w:pgSz w:w="12240" w:h="20160"/>
          <w:pgMar w:top="1134" w:right="850" w:bottom="1417" w:left="1417" w:header="283" w:footer="0" w:gutter="0"/>
          <w:pgNumType w:start="1"/>
          <w:cols w:space="720"/>
        </w:sectPr>
      </w:pPr>
    </w:p>
    <w:p w14:paraId="33658FCA" w14:textId="77777777" w:rsidR="00093481" w:rsidRDefault="00093481">
      <w:pPr>
        <w:ind w:left="4819"/>
        <w:jc w:val="both"/>
        <w:rPr>
          <w:rFonts w:ascii="Arial" w:eastAsia="Arial" w:hAnsi="Arial" w:cs="Arial"/>
          <w:sz w:val="22"/>
          <w:szCs w:val="22"/>
        </w:rPr>
      </w:pPr>
    </w:p>
    <w:p w14:paraId="5A4A0F13" w14:textId="77777777" w:rsidR="00093481" w:rsidRDefault="00D80BEB">
      <w:pPr>
        <w:spacing w:line="276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MAPA DE RISCOS</w:t>
      </w:r>
    </w:p>
    <w:p w14:paraId="66312BCF" w14:textId="011A680F" w:rsidR="00093481" w:rsidRDefault="00D80BEB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Processo </w:t>
      </w:r>
      <w:proofErr w:type="spellStart"/>
      <w:r>
        <w:rPr>
          <w:rFonts w:ascii="Arial" w:eastAsia="Arial" w:hAnsi="Arial" w:cs="Arial"/>
          <w:sz w:val="22"/>
          <w:szCs w:val="22"/>
        </w:rPr>
        <w:t>SGPe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XXX/2026</w:t>
      </w:r>
    </w:p>
    <w:p w14:paraId="076A9139" w14:textId="77777777" w:rsidR="00093481" w:rsidRDefault="00093481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1E51F633" w14:textId="77777777" w:rsidR="00093481" w:rsidRDefault="00D80BEB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 presente análise de riscos busca identificar os eventos que possam vir a comprometer o sucesso da licitação e da execução contratual da contratação em tela.</w:t>
      </w:r>
    </w:p>
    <w:p w14:paraId="495EC8BC" w14:textId="77777777" w:rsidR="00093481" w:rsidRDefault="00093481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5447B5B4" w14:textId="77777777" w:rsidR="00093481" w:rsidRDefault="00093481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978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785"/>
      </w:tblGrid>
      <w:tr w:rsidR="00093481" w14:paraId="0A90E451" w14:textId="77777777">
        <w:trPr>
          <w:trHeight w:val="360"/>
        </w:trPr>
        <w:tc>
          <w:tcPr>
            <w:tcW w:w="97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29953" w14:textId="77777777" w:rsidR="00093481" w:rsidRDefault="00D80BEB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I – OBJETO</w:t>
            </w:r>
          </w:p>
        </w:tc>
      </w:tr>
      <w:tr w:rsidR="00093481" w14:paraId="013E868B" w14:textId="77777777">
        <w:trPr>
          <w:trHeight w:val="360"/>
        </w:trPr>
        <w:tc>
          <w:tcPr>
            <w:tcW w:w="97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39EC3" w14:textId="77777777" w:rsidR="00093481" w:rsidRDefault="00D80BEB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Aquisição de Saneantes</w:t>
            </w:r>
          </w:p>
        </w:tc>
      </w:tr>
    </w:tbl>
    <w:p w14:paraId="56BC44F5" w14:textId="77777777" w:rsidR="00093481" w:rsidRDefault="00D80BEB">
      <w:pPr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color w:val="FFFFFF"/>
          <w:sz w:val="22"/>
          <w:szCs w:val="22"/>
        </w:rPr>
        <w:t>I – OBJETO</w:t>
      </w:r>
    </w:p>
    <w:p w14:paraId="0FAE4945" w14:textId="77777777" w:rsidR="00093481" w:rsidRDefault="00093481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1"/>
        <w:tblW w:w="978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785"/>
      </w:tblGrid>
      <w:tr w:rsidR="00093481" w14:paraId="4F96463B" w14:textId="77777777">
        <w:trPr>
          <w:trHeight w:val="360"/>
        </w:trPr>
        <w:tc>
          <w:tcPr>
            <w:tcW w:w="978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D87FA" w14:textId="77777777" w:rsidR="00093481" w:rsidRDefault="00D80BEB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II – ANÁLISE DE RISCOS</w:t>
            </w:r>
          </w:p>
        </w:tc>
      </w:tr>
    </w:tbl>
    <w:p w14:paraId="5311190D" w14:textId="77777777" w:rsidR="00093481" w:rsidRDefault="00093481">
      <w:pPr>
        <w:spacing w:line="36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tbl>
      <w:tblPr>
        <w:tblStyle w:val="a2"/>
        <w:tblW w:w="1774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11"/>
        <w:gridCol w:w="3510"/>
        <w:gridCol w:w="1545"/>
        <w:gridCol w:w="1575"/>
        <w:gridCol w:w="1740"/>
        <w:gridCol w:w="2932"/>
        <w:gridCol w:w="2932"/>
      </w:tblGrid>
      <w:tr w:rsidR="00093481" w14:paraId="1169FE3B" w14:textId="77777777">
        <w:tc>
          <w:tcPr>
            <w:tcW w:w="3510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AFCD6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Risco</w:t>
            </w:r>
          </w:p>
        </w:tc>
        <w:tc>
          <w:tcPr>
            <w:tcW w:w="3510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273E9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Dano</w:t>
            </w:r>
          </w:p>
        </w:tc>
        <w:tc>
          <w:tcPr>
            <w:tcW w:w="1545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58723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Probabilidade</w:t>
            </w:r>
          </w:p>
        </w:tc>
        <w:tc>
          <w:tcPr>
            <w:tcW w:w="1575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E2D38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Impacto</w:t>
            </w:r>
          </w:p>
        </w:tc>
        <w:tc>
          <w:tcPr>
            <w:tcW w:w="1740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99F93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Nível de Risco</w:t>
            </w:r>
          </w:p>
        </w:tc>
        <w:tc>
          <w:tcPr>
            <w:tcW w:w="2932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BA943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Medidas preventivas</w:t>
            </w:r>
          </w:p>
        </w:tc>
        <w:tc>
          <w:tcPr>
            <w:tcW w:w="2932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94787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Medidas mitigatórias</w:t>
            </w:r>
          </w:p>
        </w:tc>
      </w:tr>
      <w:tr w:rsidR="00093481" w14:paraId="1901AAF3" w14:textId="77777777"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ADE66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 O objeto contratado não corresponde às necessidades da Administração.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2B50A" w14:textId="77777777" w:rsidR="00093481" w:rsidRDefault="00D80BE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Higienização insatisfatória nas unidades atendidas;</w:t>
            </w:r>
          </w:p>
          <w:p w14:paraId="3B280D23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A8CBCA7" w14:textId="77777777" w:rsidR="00093481" w:rsidRDefault="00D80BE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Fechamento de setores por questões sanitárias.</w:t>
            </w:r>
          </w:p>
          <w:p w14:paraId="542E0A57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F83E0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</w:rPr>
            </w:pPr>
            <w:sdt>
              <w:sdtPr>
                <w:alias w:val="Probabilidade"/>
                <w:id w:val="1524630967"/>
                <w:dropDownList>
                  <w:listItem w:displayText="Selecionar" w:value="Selecionar"/>
                  <w:listItem w:displayText="Muito baixa" w:value="Muito baixa"/>
                  <w:listItem w:displayText="Baixa" w:value="Baixa"/>
                  <w:listItem w:displayText="Média" w:value="Média"/>
                  <w:listItem w:displayText="Alta" w:value="Alta"/>
                  <w:listItem w:displayText="Muito alta" w:value="Muito alta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F1C232"/>
                  </w:rPr>
                  <w:t>Média</w:t>
                </w:r>
              </w:sdtContent>
            </w:sdt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2DACD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</w:rPr>
            </w:pPr>
            <w:sdt>
              <w:sdtPr>
                <w:alias w:val="Configuração 1"/>
                <w:id w:val="-1173032703"/>
                <w:dropDownList>
                  <w:listItem w:displayText="Selecionar" w:value="Selecionar"/>
                  <w:listItem w:displayText="Muito baixo" w:value="Muito baixo"/>
                  <w:listItem w:displayText="Baixo" w:value="Baixo"/>
                  <w:listItem w:displayText="Médio" w:value="Médio"/>
                  <w:listItem w:displayText="Alto" w:value="Alto"/>
                  <w:listItem w:displayText="Muito alto" w:value="Muito alto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D84231"/>
                  </w:rPr>
                  <w:t>Alto</w:t>
                </w:r>
              </w:sdtContent>
            </w:sdt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0CDAD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</w:rPr>
            </w:pPr>
            <w:sdt>
              <w:sdtPr>
                <w:alias w:val="Risco"/>
                <w:id w:val="-12161173"/>
                <w:dropDownList>
                  <w:listItem w:displayText="Selecionar" w:value="Selecionar"/>
                  <w:listItem w:displayText="Risco baixo" w:value="Risco baixo"/>
                  <w:listItem w:displayText="Risco médio" w:value="Risco médio"/>
                  <w:listItem w:displayText="Risco alto" w:value="Risco alto"/>
                  <w:listItem w:displayText="Risco extremo" w:value="Risco extremo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FF9900"/>
                  </w:rPr>
                  <w:t>Risco alto</w:t>
                </w:r>
              </w:sdtContent>
            </w:sdt>
          </w:p>
        </w:tc>
        <w:tc>
          <w:tcPr>
            <w:tcW w:w="29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F5292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color w:val="0000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→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Revisar os descritivos, considerando os itens identificados na pesquisa de preços. </w:t>
            </w:r>
            <w:r>
              <w:rPr>
                <w:rFonts w:ascii="Calibri" w:eastAsia="Calibri" w:hAnsi="Calibri" w:cs="Calibri"/>
                <w:i/>
                <w:iCs/>
                <w:color w:val="0000FF"/>
                <w:sz w:val="22"/>
                <w:szCs w:val="22"/>
              </w:rPr>
              <w:t>Responsável: definir setor.</w:t>
            </w:r>
          </w:p>
          <w:p w14:paraId="00FF7419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  <w:p w14:paraId="63159A61" w14:textId="77777777" w:rsidR="00093481" w:rsidRDefault="00D80BEB">
            <w:pPr>
              <w:widowControl w:val="0"/>
              <w:rPr>
                <w:rFonts w:ascii="Calibri" w:eastAsia="Calibri" w:hAnsi="Calibri" w:cs="Calibri"/>
                <w:i/>
                <w:iCs/>
                <w:color w:val="0000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→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Analisar contratações anteriores e contratações similares de outros órgãos. </w:t>
            </w:r>
            <w:r>
              <w:rPr>
                <w:rFonts w:ascii="Calibri" w:eastAsia="Calibri" w:hAnsi="Calibri" w:cs="Calibri"/>
                <w:i/>
                <w:iCs/>
                <w:color w:val="0000FF"/>
                <w:sz w:val="22"/>
                <w:szCs w:val="22"/>
              </w:rPr>
              <w:t>Responsável: definir setor.</w:t>
            </w:r>
          </w:p>
          <w:p w14:paraId="4ED05707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9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77A0A" w14:textId="77777777" w:rsidR="00093481" w:rsidRDefault="00D80BEB">
            <w:pPr>
              <w:widowControl w:val="0"/>
              <w:rPr>
                <w:rFonts w:ascii="Calibri" w:eastAsia="Calibri" w:hAnsi="Calibri" w:cs="Calibri"/>
                <w:i/>
                <w:iCs/>
                <w:color w:val="0000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→ Adquirir produtos por contratação direta do item conforme necessidade da unidade demandante. </w:t>
            </w:r>
            <w:r>
              <w:rPr>
                <w:rFonts w:ascii="Calibri" w:eastAsia="Calibri" w:hAnsi="Calibri" w:cs="Calibri"/>
                <w:i/>
                <w:iCs/>
                <w:color w:val="0000FF"/>
                <w:sz w:val="22"/>
                <w:szCs w:val="22"/>
              </w:rPr>
              <w:t>Responsável: Gestor.</w:t>
            </w:r>
          </w:p>
        </w:tc>
      </w:tr>
    </w:tbl>
    <w:p w14:paraId="7007F388" w14:textId="77777777" w:rsidR="00093481" w:rsidRDefault="00093481">
      <w:pPr>
        <w:spacing w:before="240" w:line="36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C169EA4" w14:textId="77777777" w:rsidR="00093481" w:rsidRDefault="00093481">
      <w:pPr>
        <w:spacing w:before="240" w:line="36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AD0EBB3" w14:textId="77777777" w:rsidR="00093481" w:rsidRDefault="00093481">
      <w:pPr>
        <w:spacing w:line="360" w:lineRule="auto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tbl>
      <w:tblPr>
        <w:tblStyle w:val="a3"/>
        <w:tblW w:w="1774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11"/>
        <w:gridCol w:w="3510"/>
        <w:gridCol w:w="1545"/>
        <w:gridCol w:w="1575"/>
        <w:gridCol w:w="1740"/>
        <w:gridCol w:w="2932"/>
        <w:gridCol w:w="2932"/>
      </w:tblGrid>
      <w:tr w:rsidR="00093481" w14:paraId="03978624" w14:textId="77777777">
        <w:tc>
          <w:tcPr>
            <w:tcW w:w="3510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ED7B8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Risco</w:t>
            </w:r>
          </w:p>
        </w:tc>
        <w:tc>
          <w:tcPr>
            <w:tcW w:w="3510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66F54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Dano</w:t>
            </w:r>
          </w:p>
        </w:tc>
        <w:tc>
          <w:tcPr>
            <w:tcW w:w="1545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9E048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Probabilidade</w:t>
            </w:r>
          </w:p>
        </w:tc>
        <w:tc>
          <w:tcPr>
            <w:tcW w:w="1575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DD9D0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Impacto</w:t>
            </w:r>
          </w:p>
        </w:tc>
        <w:tc>
          <w:tcPr>
            <w:tcW w:w="1740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9C81F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Nível de Risco</w:t>
            </w:r>
          </w:p>
        </w:tc>
        <w:tc>
          <w:tcPr>
            <w:tcW w:w="2932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F12A6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Medidas preventivas</w:t>
            </w:r>
          </w:p>
        </w:tc>
        <w:tc>
          <w:tcPr>
            <w:tcW w:w="2932" w:type="dxa"/>
            <w:shd w:val="clear" w:color="auto" w:fill="365F9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B256D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Medidas mitigatórias</w:t>
            </w:r>
          </w:p>
        </w:tc>
      </w:tr>
      <w:tr w:rsidR="00093481" w14:paraId="17B8129F" w14:textId="77777777"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1C7C1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 xml:space="preserve">2. 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91C2F" w14:textId="77777777" w:rsidR="00093481" w:rsidRDefault="00093481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B02E7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sdt>
              <w:sdtPr>
                <w:alias w:val="Probabilidade"/>
                <w:id w:val="-1132552274"/>
                <w:dropDownList>
                  <w:listItem w:displayText="Selecionar" w:value="Selecionar"/>
                  <w:listItem w:displayText="Muito baixa" w:value="Muito baixa"/>
                  <w:listItem w:displayText="Baixa" w:value="Baixa"/>
                  <w:listItem w:displayText="Média" w:value="Média"/>
                  <w:listItem w:displayText="Alta" w:value="Alta"/>
                  <w:listItem w:displayText="Muito alta" w:value="Muito alta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E8EAED"/>
                  </w:rPr>
                  <w:t>Selecionar</w:t>
                </w:r>
              </w:sdtContent>
            </w:sdt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B2ADC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sdt>
              <w:sdtPr>
                <w:alias w:val="Configuração 1"/>
                <w:id w:val="140207141"/>
                <w:dropDownList>
                  <w:listItem w:displayText="Selecionar" w:value="Selecionar"/>
                  <w:listItem w:displayText="Muito baixo" w:value="Muito baixo"/>
                  <w:listItem w:displayText="Baixo" w:value="Baixo"/>
                  <w:listItem w:displayText="Médio" w:value="Médio"/>
                  <w:listItem w:displayText="Alto" w:value="Alto"/>
                  <w:listItem w:displayText="Muito alto" w:value="Muito alto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E8EAED"/>
                  </w:rPr>
                  <w:t>Selecionar</w:t>
                </w:r>
              </w:sdtContent>
            </w:sdt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83D0C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sdt>
              <w:sdtPr>
                <w:alias w:val="Risco"/>
                <w:id w:val="-1010466090"/>
                <w:dropDownList>
                  <w:listItem w:displayText="Selecionar" w:value="Selecionar"/>
                  <w:listItem w:displayText="Risco baixo" w:value="Risco baixo"/>
                  <w:listItem w:displayText="Risco médio" w:value="Risco médio"/>
                  <w:listItem w:displayText="Risco alto" w:value="Risco alto"/>
                  <w:listItem w:displayText="Risco extremo" w:value="Risco extremo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E8EAED"/>
                  </w:rPr>
                  <w:t>Selecionar</w:t>
                </w:r>
              </w:sdtContent>
            </w:sdt>
          </w:p>
        </w:tc>
        <w:tc>
          <w:tcPr>
            <w:tcW w:w="29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ACA67" w14:textId="77777777" w:rsidR="00093481" w:rsidRDefault="00D80BEB">
            <w:pPr>
              <w:widowControl w:val="0"/>
              <w:rPr>
                <w:rFonts w:ascii="Calibri" w:eastAsia="Calibri" w:hAnsi="Calibri" w:cs="Calibri"/>
                <w:i/>
                <w:iCs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→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3483B17A" w14:textId="77777777" w:rsidR="00093481" w:rsidRDefault="00093481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9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C69EA" w14:textId="77777777" w:rsidR="00093481" w:rsidRDefault="00D80BEB">
            <w:pPr>
              <w:widowControl w:val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→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093481" w14:paraId="1D415719" w14:textId="77777777"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F24B9" w14:textId="77777777" w:rsidR="00093481" w:rsidRDefault="00D80BEB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3.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08135" w14:textId="77777777" w:rsidR="00093481" w:rsidRDefault="00093481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9AA57" w14:textId="77777777" w:rsidR="00093481" w:rsidRDefault="00D80BEB">
            <w:pPr>
              <w:widowControl w:val="0"/>
              <w:rPr>
                <w:rFonts w:ascii="Calibri" w:eastAsia="Calibri" w:hAnsi="Calibri" w:cs="Calibri"/>
              </w:rPr>
            </w:pPr>
            <w:sdt>
              <w:sdtPr>
                <w:alias w:val="Probabilidade"/>
                <w:id w:val="-719274498"/>
                <w:dropDownList>
                  <w:listItem w:displayText="Selecionar" w:value="Selecionar"/>
                  <w:listItem w:displayText="Muito baixa" w:value="Muito baixa"/>
                  <w:listItem w:displayText="Baixa" w:value="Baixa"/>
                  <w:listItem w:displayText="Média" w:value="Média"/>
                  <w:listItem w:displayText="Alta" w:value="Alta"/>
                  <w:listItem w:displayText="Muito alta" w:value="Muito alta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E8EAED"/>
                  </w:rPr>
                  <w:t>Selecionar</w:t>
                </w:r>
              </w:sdtContent>
            </w:sdt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8AE83" w14:textId="77777777" w:rsidR="00093481" w:rsidRDefault="00D80BEB">
            <w:pPr>
              <w:widowControl w:val="0"/>
              <w:rPr>
                <w:rFonts w:ascii="Calibri" w:eastAsia="Calibri" w:hAnsi="Calibri" w:cs="Calibri"/>
              </w:rPr>
            </w:pPr>
            <w:sdt>
              <w:sdtPr>
                <w:alias w:val="Configuração 1"/>
                <w:id w:val="1624389187"/>
                <w:dropDownList>
                  <w:listItem w:displayText="Selecionar" w:value="Selecionar"/>
                  <w:listItem w:displayText="Muito baixo" w:value="Muito baixo"/>
                  <w:listItem w:displayText="Baixo" w:value="Baixo"/>
                  <w:listItem w:displayText="Médio" w:value="Médio"/>
                  <w:listItem w:displayText="Alto" w:value="Alto"/>
                  <w:listItem w:displayText="Muito alto" w:value="Muito alto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E8EAED"/>
                  </w:rPr>
                  <w:t>Selecionar</w:t>
                </w:r>
              </w:sdtContent>
            </w:sdt>
          </w:p>
        </w:tc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BA870" w14:textId="77777777" w:rsidR="00093481" w:rsidRDefault="00D80BEB">
            <w:pPr>
              <w:widowControl w:val="0"/>
              <w:rPr>
                <w:rFonts w:ascii="Calibri" w:eastAsia="Calibri" w:hAnsi="Calibri" w:cs="Calibri"/>
              </w:rPr>
            </w:pPr>
            <w:sdt>
              <w:sdtPr>
                <w:alias w:val="Risco"/>
                <w:id w:val="-696945627"/>
                <w:dropDownList>
                  <w:listItem w:displayText="Selecionar" w:value="Selecionar"/>
                  <w:listItem w:displayText="Risco baixo" w:value="Risco baixo"/>
                  <w:listItem w:displayText="Risco médio" w:value="Risco médio"/>
                  <w:listItem w:displayText="Risco alto" w:value="Risco alto"/>
                  <w:listItem w:displayText="Risco extremo" w:value="Risco extremo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color w:val="000000"/>
                    <w:shd w:val="clear" w:color="auto" w:fill="E8EAED"/>
                  </w:rPr>
                  <w:t>Selecionar</w:t>
                </w:r>
              </w:sdtContent>
            </w:sdt>
          </w:p>
        </w:tc>
        <w:tc>
          <w:tcPr>
            <w:tcW w:w="29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9AA26" w14:textId="77777777" w:rsidR="00093481" w:rsidRDefault="00D80BEB">
            <w:pPr>
              <w:widowControl w:val="0"/>
              <w:rPr>
                <w:rFonts w:ascii="Calibri" w:eastAsia="Calibri" w:hAnsi="Calibri" w:cs="Calibri"/>
                <w:i/>
                <w:iCs/>
                <w:sz w:val="26"/>
                <w:szCs w:val="26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→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1FB16F5D" w14:textId="77777777" w:rsidR="00093481" w:rsidRDefault="00093481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9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0A0A7D" w14:textId="77777777" w:rsidR="00093481" w:rsidRDefault="00D80BEB">
            <w:pPr>
              <w:widowControl w:val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→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6EB70CF5" w14:textId="77777777" w:rsidR="00093481" w:rsidRDefault="00093481">
      <w:pPr>
        <w:spacing w:before="240" w:line="360" w:lineRule="auto"/>
        <w:jc w:val="both"/>
        <w:rPr>
          <w:rFonts w:ascii="Arial" w:eastAsia="Arial" w:hAnsi="Arial" w:cs="Arial"/>
          <w:sz w:val="22"/>
          <w:szCs w:val="22"/>
        </w:rPr>
        <w:sectPr w:rsidR="00093481">
          <w:pgSz w:w="20160" w:h="12240" w:orient="landscape"/>
          <w:pgMar w:top="1133" w:right="850" w:bottom="1417" w:left="1417" w:header="283" w:footer="0" w:gutter="0"/>
          <w:cols w:space="720"/>
        </w:sectPr>
      </w:pPr>
    </w:p>
    <w:p w14:paraId="5F0E762D" w14:textId="77777777" w:rsidR="00093481" w:rsidRDefault="00D80BEB" w:rsidP="00D80BEB">
      <w:pPr>
        <w:ind w:left="2160" w:firstLine="720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ANEXO I - ESTIMATIVA DE RISCOS</w:t>
      </w:r>
      <w:r>
        <w:rPr>
          <w:rFonts w:ascii="Arial" w:eastAsia="Arial" w:hAnsi="Arial" w:cs="Arial"/>
          <w:b/>
          <w:bCs/>
          <w:sz w:val="22"/>
          <w:szCs w:val="22"/>
          <w:vertAlign w:val="superscript"/>
        </w:rPr>
        <w:footnoteReference w:id="3"/>
      </w:r>
    </w:p>
    <w:p w14:paraId="48D87596" w14:textId="77777777" w:rsidR="00093481" w:rsidRDefault="00093481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3323E225" w14:textId="77777777" w:rsidR="00093481" w:rsidRDefault="00D80BEB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Tabela 1. ESCALA DE PROBABILIDADE</w:t>
      </w:r>
    </w:p>
    <w:p w14:paraId="02A77971" w14:textId="77777777" w:rsidR="00093481" w:rsidRDefault="00093481">
      <w:pPr>
        <w:rPr>
          <w:rFonts w:ascii="Arial" w:eastAsia="Arial" w:hAnsi="Arial" w:cs="Arial"/>
          <w:b/>
          <w:bCs/>
          <w:sz w:val="22"/>
          <w:szCs w:val="22"/>
        </w:rPr>
      </w:pPr>
    </w:p>
    <w:tbl>
      <w:tblPr>
        <w:tblStyle w:val="a4"/>
        <w:tblW w:w="994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70"/>
        <w:gridCol w:w="6930"/>
        <w:gridCol w:w="945"/>
      </w:tblGrid>
      <w:tr w:rsidR="00093481" w14:paraId="7ABA09FE" w14:textId="77777777">
        <w:tc>
          <w:tcPr>
            <w:tcW w:w="2070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A88EA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PROBABILIDADE (P)</w:t>
            </w:r>
          </w:p>
        </w:tc>
        <w:tc>
          <w:tcPr>
            <w:tcW w:w="6930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360EF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 xml:space="preserve">DESCRIÇÃO </w:t>
            </w:r>
          </w:p>
        </w:tc>
        <w:tc>
          <w:tcPr>
            <w:tcW w:w="945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A9F33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PESO</w:t>
            </w:r>
          </w:p>
        </w:tc>
      </w:tr>
      <w:tr w:rsidR="00093481" w14:paraId="396932CB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E4464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Muito baixa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2988D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Improvável.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Em situações excepcionais, o evento poderá até ocorrer, mas nada nas circunstâncias indica essa possibilidade.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34C77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</w:tr>
      <w:tr w:rsidR="00093481" w14:paraId="529F3F59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E6D1E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Baixa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CDA6F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Rara.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 forma inesperada ou casual, o evento poderá ocorrer, pois as circunstâncias pouco indicam essa possibilidade.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4B98D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</w:tr>
      <w:tr w:rsidR="00093481" w14:paraId="72CC9B08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E0D1A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Média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97B22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Possível.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 alguma forma, o evento poderá ocorrer, pois as circunstâncias indicam moderadamente essa possibilidade.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59547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5</w:t>
            </w:r>
          </w:p>
        </w:tc>
      </w:tr>
      <w:tr w:rsidR="00093481" w14:paraId="20D97107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484BC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Alta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4D977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Provável.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 forma até esperada, o evento poderá ocorrer, pois as circunstâncias indicam fortemente essa possibilidade.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79AC6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</w:p>
        </w:tc>
      </w:tr>
      <w:tr w:rsidR="00093481" w14:paraId="6FA3A251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1DDE0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Muita alta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9CD64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Praticamente certa.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 forma inequívoca, o evento ocorrerá, pois as circunstâncias indicam claramente essa possibilidade.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94833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10</w:t>
            </w:r>
          </w:p>
        </w:tc>
      </w:tr>
    </w:tbl>
    <w:p w14:paraId="7396FCCD" w14:textId="77777777" w:rsidR="00093481" w:rsidRDefault="00093481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26D3C96" w14:textId="77777777" w:rsidR="00093481" w:rsidRDefault="00D80BEB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Tabela 2. ESCALA DE IMPACTO</w:t>
      </w:r>
    </w:p>
    <w:p w14:paraId="33BA0090" w14:textId="77777777" w:rsidR="00093481" w:rsidRDefault="00093481">
      <w:pPr>
        <w:rPr>
          <w:rFonts w:ascii="Arial" w:eastAsia="Arial" w:hAnsi="Arial" w:cs="Arial"/>
          <w:b/>
          <w:bCs/>
          <w:sz w:val="22"/>
          <w:szCs w:val="22"/>
        </w:rPr>
      </w:pPr>
    </w:p>
    <w:tbl>
      <w:tblPr>
        <w:tblStyle w:val="a5"/>
        <w:tblW w:w="994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70"/>
        <w:gridCol w:w="6930"/>
        <w:gridCol w:w="945"/>
      </w:tblGrid>
      <w:tr w:rsidR="00093481" w14:paraId="2F774612" w14:textId="77777777">
        <w:tc>
          <w:tcPr>
            <w:tcW w:w="2070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46564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IMPACTO (I)</w:t>
            </w:r>
          </w:p>
        </w:tc>
        <w:tc>
          <w:tcPr>
            <w:tcW w:w="6930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265FA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 xml:space="preserve">DESCRIÇÃO </w:t>
            </w:r>
          </w:p>
        </w:tc>
        <w:tc>
          <w:tcPr>
            <w:tcW w:w="945" w:type="dxa"/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EE795" w14:textId="77777777" w:rsidR="00093481" w:rsidRDefault="00D80BEB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2"/>
                <w:szCs w:val="22"/>
              </w:rPr>
              <w:t>PESO</w:t>
            </w:r>
          </w:p>
        </w:tc>
      </w:tr>
      <w:tr w:rsidR="00093481" w14:paraId="5B31A1C7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7EC72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Muito baixo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684F7" w14:textId="77777777" w:rsidR="00093481" w:rsidRDefault="00D80BEB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Mínimo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impacto nos objetivos (estratégicos, operacionais, de informação/ comunicação/divulgação ou de conformidade).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7D05E" w14:textId="77777777" w:rsidR="00093481" w:rsidRDefault="00D80BEB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</w:tr>
      <w:tr w:rsidR="00093481" w14:paraId="61B802AA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84442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Baixo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F6035" w14:textId="77777777" w:rsidR="00093481" w:rsidRDefault="00D80BEB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Pequeno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impacto nos objetivos (idem).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AAEFD" w14:textId="77777777" w:rsidR="00093481" w:rsidRDefault="00D80BEB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</w:tr>
      <w:tr w:rsidR="00093481" w14:paraId="2065F182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B1D2E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Médio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B5D5B" w14:textId="77777777" w:rsidR="00093481" w:rsidRDefault="00D80BEB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Moderado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impacto nos objetivos (idem), porém recuperável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93869" w14:textId="77777777" w:rsidR="00093481" w:rsidRDefault="00D80BEB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5</w:t>
            </w:r>
          </w:p>
        </w:tc>
      </w:tr>
      <w:tr w:rsidR="00093481" w14:paraId="2B539EC8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EC825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Alto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0E498" w14:textId="77777777" w:rsidR="00093481" w:rsidRDefault="00D80BEB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Significativo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impacto nos objetivos (idem), de difícil reversão.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E7B0E" w14:textId="77777777" w:rsidR="00093481" w:rsidRDefault="00D80BEB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</w:p>
        </w:tc>
      </w:tr>
      <w:tr w:rsidR="00093481" w14:paraId="7B7E86D6" w14:textId="77777777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F1834" w14:textId="77777777" w:rsidR="00093481" w:rsidRDefault="00D80BEB">
            <w:pPr>
              <w:widowControl w:val="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Muito alto</w:t>
            </w:r>
          </w:p>
        </w:tc>
        <w:tc>
          <w:tcPr>
            <w:tcW w:w="6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0498C" w14:textId="77777777" w:rsidR="00093481" w:rsidRDefault="00D80BEB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Catastrófico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impacto nos objetivos (idem), de forma irreversível.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264B7" w14:textId="77777777" w:rsidR="00093481" w:rsidRDefault="00D80BEB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10</w:t>
            </w:r>
          </w:p>
        </w:tc>
      </w:tr>
    </w:tbl>
    <w:p w14:paraId="4007AF16" w14:textId="77777777" w:rsidR="00093481" w:rsidRDefault="00093481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1D4B5D7" w14:textId="77777777" w:rsidR="00093481" w:rsidRDefault="00093481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8509A39" w14:textId="77777777" w:rsidR="00093481" w:rsidRDefault="00D80BEB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Tabela 3. CLASSIFICAÇÃO DE NÍVEIS DE RISCO (RISCO = P * I)</w:t>
      </w:r>
    </w:p>
    <w:p w14:paraId="2739617D" w14:textId="77777777" w:rsidR="00093481" w:rsidRDefault="00093481">
      <w:pPr>
        <w:rPr>
          <w:rFonts w:ascii="Arial" w:eastAsia="Arial" w:hAnsi="Arial" w:cs="Arial"/>
          <w:b/>
          <w:bCs/>
          <w:sz w:val="22"/>
          <w:szCs w:val="22"/>
        </w:rPr>
      </w:pPr>
    </w:p>
    <w:tbl>
      <w:tblPr>
        <w:tblStyle w:val="a6"/>
        <w:tblW w:w="997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94"/>
        <w:gridCol w:w="2493"/>
        <w:gridCol w:w="2493"/>
        <w:gridCol w:w="2493"/>
      </w:tblGrid>
      <w:tr w:rsidR="00093481" w14:paraId="655C533C" w14:textId="77777777">
        <w:tc>
          <w:tcPr>
            <w:tcW w:w="2493" w:type="dxa"/>
            <w:tcBorders>
              <w:top w:val="single" w:sz="8" w:space="0" w:color="FFFFFF"/>
              <w:left w:val="single" w:sz="8" w:space="0" w:color="FFFFFF"/>
              <w:bottom w:val="single" w:sz="8" w:space="0" w:color="CCCCCC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DCEA7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Risco baixo</w:t>
            </w:r>
          </w:p>
        </w:tc>
        <w:tc>
          <w:tcPr>
            <w:tcW w:w="2493" w:type="dxa"/>
            <w:tcBorders>
              <w:top w:val="single" w:sz="8" w:space="0" w:color="FFFFFF"/>
              <w:left w:val="single" w:sz="8" w:space="0" w:color="FFFFFF"/>
              <w:bottom w:val="single" w:sz="8" w:space="0" w:color="CCCCCC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DB922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Risco médio</w:t>
            </w:r>
          </w:p>
        </w:tc>
        <w:tc>
          <w:tcPr>
            <w:tcW w:w="2493" w:type="dxa"/>
            <w:tcBorders>
              <w:top w:val="single" w:sz="8" w:space="0" w:color="FFFFFF"/>
              <w:left w:val="single" w:sz="8" w:space="0" w:color="FFFFFF"/>
              <w:bottom w:val="single" w:sz="8" w:space="0" w:color="CCCCCC"/>
              <w:right w:val="single" w:sz="8" w:space="0" w:color="FFFFFF"/>
            </w:tcBorders>
            <w:shd w:val="clear" w:color="auto" w:fill="FF9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4065F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Risco alto</w:t>
            </w:r>
          </w:p>
        </w:tc>
        <w:tc>
          <w:tcPr>
            <w:tcW w:w="2493" w:type="dxa"/>
            <w:tcBorders>
              <w:top w:val="single" w:sz="8" w:space="0" w:color="FFFFFF"/>
              <w:left w:val="single" w:sz="8" w:space="0" w:color="FFFFFF"/>
              <w:bottom w:val="single" w:sz="8" w:space="0" w:color="CCCCCC"/>
              <w:right w:val="single" w:sz="8" w:space="0" w:color="FFFFFF"/>
            </w:tcBorders>
            <w:shd w:val="clear" w:color="auto" w:fill="D842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54D1E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Risco extremo</w:t>
            </w:r>
          </w:p>
        </w:tc>
      </w:tr>
      <w:tr w:rsidR="00093481" w14:paraId="334DA72F" w14:textId="77777777">
        <w:tc>
          <w:tcPr>
            <w:tcW w:w="24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20EBF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0 - 9,99</w:t>
            </w:r>
          </w:p>
        </w:tc>
        <w:tc>
          <w:tcPr>
            <w:tcW w:w="24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C8915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10 - 39,99</w:t>
            </w:r>
          </w:p>
        </w:tc>
        <w:tc>
          <w:tcPr>
            <w:tcW w:w="24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3C058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40 - 79,99</w:t>
            </w:r>
          </w:p>
        </w:tc>
        <w:tc>
          <w:tcPr>
            <w:tcW w:w="249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6E861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80 - 100</w:t>
            </w:r>
          </w:p>
        </w:tc>
      </w:tr>
    </w:tbl>
    <w:p w14:paraId="451376AA" w14:textId="77777777" w:rsidR="00093481" w:rsidRDefault="00093481">
      <w:pPr>
        <w:rPr>
          <w:rFonts w:ascii="Arial" w:eastAsia="Arial" w:hAnsi="Arial" w:cs="Arial"/>
          <w:b/>
          <w:bCs/>
          <w:sz w:val="22"/>
          <w:szCs w:val="22"/>
        </w:rPr>
      </w:pPr>
    </w:p>
    <w:p w14:paraId="16BC2144" w14:textId="77777777" w:rsidR="00093481" w:rsidRDefault="00D80BEB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Tabela 4. MATRIZ DE RISCOS</w: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58240" behindDoc="0" locked="0" layoutInCell="1" hidden="0" allowOverlap="1" wp14:anchorId="6ED36168" wp14:editId="3E4CB3AA">
                <wp:simplePos x="0" y="0"/>
                <wp:positionH relativeFrom="column">
                  <wp:posOffset>781050</wp:posOffset>
                </wp:positionH>
                <wp:positionV relativeFrom="paragraph">
                  <wp:posOffset>266700</wp:posOffset>
                </wp:positionV>
                <wp:extent cx="714375" cy="1362297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-5401356">
                          <a:off x="3077281" y="1235975"/>
                          <a:ext cx="760500" cy="39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5358C3" w14:textId="77777777" w:rsidR="00093481" w:rsidRDefault="00D80BEB">
                            <w:pPr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FFFFFF"/>
                                <w:sz w:val="16"/>
                              </w:rPr>
                              <w:t>IMPACTO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781050</wp:posOffset>
                </wp:positionH>
                <wp:positionV relativeFrom="paragraph">
                  <wp:posOffset>266700</wp:posOffset>
                </wp:positionV>
                <wp:extent cx="714375" cy="1362297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136229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A54E872" w14:textId="77777777" w:rsidR="00093481" w:rsidRDefault="00093481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tbl>
      <w:tblPr>
        <w:tblStyle w:val="a7"/>
        <w:tblW w:w="720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1275"/>
        <w:gridCol w:w="1170"/>
        <w:gridCol w:w="1095"/>
        <w:gridCol w:w="1050"/>
        <w:gridCol w:w="1035"/>
        <w:gridCol w:w="1020"/>
      </w:tblGrid>
      <w:tr w:rsidR="00093481" w14:paraId="619C44BE" w14:textId="77777777">
        <w:trPr>
          <w:trHeight w:val="380"/>
          <w:jc w:val="center"/>
        </w:trPr>
        <w:tc>
          <w:tcPr>
            <w:tcW w:w="55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646D7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86F64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Muito alto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5F52B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B420D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9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18E84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42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534B9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80</w:t>
            </w:r>
          </w:p>
        </w:tc>
        <w:tc>
          <w:tcPr>
            <w:tcW w:w="1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42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45DB9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100</w:t>
            </w:r>
          </w:p>
        </w:tc>
      </w:tr>
      <w:tr w:rsidR="00093481" w14:paraId="1A5B9CD9" w14:textId="77777777">
        <w:trPr>
          <w:trHeight w:val="380"/>
          <w:jc w:val="center"/>
        </w:trPr>
        <w:tc>
          <w:tcPr>
            <w:tcW w:w="55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61240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70A4C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Alto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2F8C6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EA4BC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9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2B436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9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E85562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64</w:t>
            </w:r>
          </w:p>
        </w:tc>
        <w:tc>
          <w:tcPr>
            <w:tcW w:w="1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423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05B4E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80</w:t>
            </w:r>
          </w:p>
        </w:tc>
      </w:tr>
      <w:tr w:rsidR="00093481" w14:paraId="2EF4C50F" w14:textId="77777777">
        <w:trPr>
          <w:trHeight w:val="380"/>
          <w:jc w:val="center"/>
        </w:trPr>
        <w:tc>
          <w:tcPr>
            <w:tcW w:w="55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CFEAF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34ED9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Médio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4BB6A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6B098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17DF3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9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9BF1A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1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99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50A9B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50</w:t>
            </w:r>
          </w:p>
        </w:tc>
      </w:tr>
      <w:tr w:rsidR="00093481" w14:paraId="75B31FEF" w14:textId="77777777">
        <w:trPr>
          <w:trHeight w:val="380"/>
          <w:jc w:val="center"/>
        </w:trPr>
        <w:tc>
          <w:tcPr>
            <w:tcW w:w="55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38A7E3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8DAEB2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Baixo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3A6A0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C184D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D0316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C36EA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37EC5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20</w:t>
            </w:r>
          </w:p>
        </w:tc>
      </w:tr>
      <w:tr w:rsidR="00093481" w14:paraId="7E0675D2" w14:textId="77777777">
        <w:trPr>
          <w:trHeight w:val="380"/>
          <w:jc w:val="center"/>
        </w:trPr>
        <w:tc>
          <w:tcPr>
            <w:tcW w:w="55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D01E4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E8197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Muito Baixo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E37C6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E906D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7A7AD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857E8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16B18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10</w:t>
            </w:r>
          </w:p>
        </w:tc>
      </w:tr>
      <w:tr w:rsidR="00093481" w14:paraId="06529ABD" w14:textId="77777777">
        <w:trPr>
          <w:trHeight w:val="503"/>
          <w:jc w:val="center"/>
        </w:trPr>
        <w:tc>
          <w:tcPr>
            <w:tcW w:w="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2EE1A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53C2E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2774B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Muita baixa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575621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Baixa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9020AE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Média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42943E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Alta</w:t>
            </w:r>
          </w:p>
        </w:tc>
        <w:tc>
          <w:tcPr>
            <w:tcW w:w="1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3DF0FA" w14:textId="77777777" w:rsidR="00093481" w:rsidRDefault="00D80B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Muito alta</w:t>
            </w:r>
          </w:p>
        </w:tc>
      </w:tr>
      <w:tr w:rsidR="00093481" w14:paraId="43046C49" w14:textId="77777777">
        <w:trPr>
          <w:trHeight w:val="503"/>
          <w:jc w:val="center"/>
        </w:trPr>
        <w:tc>
          <w:tcPr>
            <w:tcW w:w="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6F823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A2862" w14:textId="77777777" w:rsidR="00093481" w:rsidRDefault="000934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70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C458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C375B" w14:textId="77777777" w:rsidR="00093481" w:rsidRDefault="00D80BEB">
            <w:pPr>
              <w:widowControl w:val="0"/>
              <w:jc w:val="center"/>
              <w:rPr>
                <w:rFonts w:ascii="Calibri" w:eastAsia="Calibri" w:hAnsi="Calibri" w:cs="Calibri"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PROBABILIDADE</w:t>
            </w:r>
          </w:p>
        </w:tc>
      </w:tr>
    </w:tbl>
    <w:p w14:paraId="1BBAF846" w14:textId="77777777" w:rsidR="00093481" w:rsidRDefault="00093481">
      <w:pPr>
        <w:rPr>
          <w:rFonts w:ascii="Arial" w:eastAsia="Arial" w:hAnsi="Arial" w:cs="Arial"/>
          <w:sz w:val="22"/>
          <w:szCs w:val="22"/>
        </w:rPr>
      </w:pPr>
    </w:p>
    <w:sectPr w:rsidR="00093481" w:rsidSect="00D80BEB">
      <w:pgSz w:w="12240" w:h="20160"/>
      <w:pgMar w:top="1133" w:right="850" w:bottom="709" w:left="1417" w:header="28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BF0C8" w14:textId="77777777" w:rsidR="00000000" w:rsidRDefault="00D80BEB">
      <w:r>
        <w:separator/>
      </w:r>
    </w:p>
  </w:endnote>
  <w:endnote w:type="continuationSeparator" w:id="0">
    <w:p w14:paraId="70D5A65F" w14:textId="77777777" w:rsidR="00000000" w:rsidRDefault="00D80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  <w:embedRegular r:id="rId1" w:fontKey="{ECF59DE1-B352-41D3-B1B7-CA09DCEFDE95}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  <w:embedItalic r:id="rId2" w:fontKey="{2C820993-FFEA-4D18-9D8B-2734601C0CB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F53F4F08-D6CE-4814-B622-556C7F7E3476}"/>
    <w:embedBold r:id="rId4" w:fontKey="{8CBA7892-940A-49FA-B0FB-AA3F639F188F}"/>
    <w:embedItalic r:id="rId5" w:fontKey="{0D08AEB0-B8EC-4A9A-846D-6BB25BD2F25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715C55D6-0DFA-4A5C-8251-FF6EFA76D00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5555B" w14:textId="77777777" w:rsidR="00000000" w:rsidRDefault="00D80BEB">
      <w:r>
        <w:separator/>
      </w:r>
    </w:p>
  </w:footnote>
  <w:footnote w:type="continuationSeparator" w:id="0">
    <w:p w14:paraId="53E1AFA8" w14:textId="77777777" w:rsidR="00000000" w:rsidRDefault="00D80BEB">
      <w:r>
        <w:continuationSeparator/>
      </w:r>
    </w:p>
  </w:footnote>
  <w:footnote w:id="1">
    <w:p w14:paraId="5EAC4DD5" w14:textId="77777777" w:rsidR="00093481" w:rsidRDefault="00D80BEB">
      <w:r>
        <w:rPr>
          <w:vertAlign w:val="superscript"/>
        </w:rPr>
        <w:footnoteRef/>
      </w:r>
      <w:r>
        <w:t xml:space="preserve"> Disponível em </w:t>
      </w:r>
      <w:hyperlink r:id="rId1">
        <w:r>
          <w:rPr>
            <w:color w:val="1155CC"/>
            <w:u w:val="single"/>
          </w:rPr>
          <w:t>https://wordpress.sea.sc.gov.br/site.cge/wp-content/uploads/2023/08/REFERENCIAL-DE-PREVENCAO-A-FRAUDE.pdf</w:t>
        </w:r>
      </w:hyperlink>
      <w:r>
        <w:t>. Acesso em 27/03/2024.</w:t>
      </w:r>
    </w:p>
  </w:footnote>
  <w:footnote w:id="2">
    <w:p w14:paraId="1332BA8D" w14:textId="77777777" w:rsidR="00093481" w:rsidRDefault="00D80BEB">
      <w:r>
        <w:rPr>
          <w:vertAlign w:val="superscript"/>
        </w:rPr>
        <w:footnoteRef/>
      </w:r>
      <w:r>
        <w:t xml:space="preserve"> Disponível em </w:t>
      </w:r>
      <w:hyperlink r:id="rId2">
        <w:r>
          <w:rPr>
            <w:color w:val="1155CC"/>
            <w:u w:val="single"/>
          </w:rPr>
          <w:t>https://portal.tcu.gov.br/data/files/0F/A3/1D/0E/64A1F6107AD96FE6F18818A8/Gestao_riscos_avaliacao_maturidade.pdf</w:t>
        </w:r>
      </w:hyperlink>
      <w:r>
        <w:t>. Acesso em 27/03/2024.</w:t>
      </w:r>
    </w:p>
  </w:footnote>
  <w:footnote w:id="3">
    <w:p w14:paraId="1C2B625B" w14:textId="77777777" w:rsidR="00093481" w:rsidRDefault="00D80BEB">
      <w:pPr>
        <w:rPr>
          <w:sz w:val="18"/>
          <w:szCs w:val="18"/>
        </w:rPr>
      </w:pPr>
      <w:r>
        <w:rPr>
          <w:vertAlign w:val="superscript"/>
        </w:rPr>
        <w:footnoteRef/>
      </w:r>
      <w:r>
        <w:t xml:space="preserve"> </w:t>
      </w:r>
      <w:r>
        <w:rPr>
          <w:rFonts w:ascii="Arial" w:eastAsia="Arial" w:hAnsi="Arial" w:cs="Arial"/>
        </w:rPr>
        <w:t xml:space="preserve">Fonte:  Brasil. Tribunal de Contas da União. Roteiro de Avaliação de Maturidade da Gestão de Riscos / Tribunal de Contas da União. – Brasília: TCU, Secretaria de Métodos e Suporte ao Controle Externo, 2018.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400F3" w14:textId="77777777" w:rsidR="00093481" w:rsidRDefault="0009348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22"/>
        <w:szCs w:val="22"/>
      </w:rPr>
    </w:pPr>
  </w:p>
  <w:tbl>
    <w:tblPr>
      <w:tblStyle w:val="a8"/>
      <w:tblW w:w="11110" w:type="dxa"/>
      <w:tblInd w:w="-1145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Layout w:type="fixed"/>
      <w:tblLook w:val="0400" w:firstRow="0" w:lastRow="0" w:firstColumn="0" w:lastColumn="0" w:noHBand="0" w:noVBand="1"/>
    </w:tblPr>
    <w:tblGrid>
      <w:gridCol w:w="1134"/>
      <w:gridCol w:w="9976"/>
    </w:tblGrid>
    <w:tr w:rsidR="00093481" w14:paraId="2B090929" w14:textId="77777777">
      <w:trPr>
        <w:trHeight w:val="879"/>
      </w:trPr>
      <w:tc>
        <w:tcPr>
          <w:tcW w:w="1134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62153FD8" w14:textId="77777777" w:rsidR="00093481" w:rsidRDefault="00D80BEB">
          <w:pPr>
            <w:rPr>
              <w:rFonts w:ascii="Arial" w:eastAsia="Arial" w:hAnsi="Arial" w:cs="Arial"/>
            </w:rPr>
          </w:pPr>
          <w:r>
            <w:rPr>
              <w:noProof/>
              <w:color w:val="000000"/>
            </w:rPr>
            <w:drawing>
              <wp:inline distT="0" distB="0" distL="0" distR="0" wp14:anchorId="72A2C0E3" wp14:editId="68CEC018">
                <wp:extent cx="525145" cy="577850"/>
                <wp:effectExtent l="0" t="0" r="0" b="0"/>
                <wp:docPr id="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145" cy="577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76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643F2BF1" w14:textId="77777777" w:rsidR="00093481" w:rsidRDefault="00D80BEB">
          <w:pPr>
            <w:ind w:right="34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ESTADO DE SANTA CATARINA</w:t>
          </w:r>
        </w:p>
        <w:p w14:paraId="66859AA9" w14:textId="6B776CF3" w:rsidR="00093481" w:rsidRDefault="00D80BE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7143"/>
              <w:tab w:val="right" w:pos="14287"/>
            </w:tabs>
            <w:ind w:right="730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SECRETARIA DE ESTADO DA SAÚDE</w:t>
          </w:r>
        </w:p>
        <w:p w14:paraId="2E8B24A1" w14:textId="77777777" w:rsidR="00093481" w:rsidRDefault="00D80BE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7143"/>
              <w:tab w:val="right" w:pos="14287"/>
            </w:tabs>
            <w:ind w:right="730"/>
            <w:rPr>
              <w:rFonts w:ascii="Arial" w:eastAsia="Arial" w:hAnsi="Arial" w:cs="Arial"/>
              <w:color w:val="000000"/>
              <w:sz w:val="22"/>
              <w:szCs w:val="22"/>
            </w:rPr>
          </w:pPr>
          <w:r w:rsidRPr="00D80BEB">
            <w:rPr>
              <w:rFonts w:ascii="Arial" w:eastAsia="Arial" w:hAnsi="Arial" w:cs="Arial"/>
              <w:color w:val="FF0000"/>
              <w:sz w:val="22"/>
              <w:szCs w:val="22"/>
            </w:rPr>
            <w:t>SETOR</w:t>
          </w:r>
        </w:p>
      </w:tc>
    </w:tr>
  </w:tbl>
  <w:p w14:paraId="14B1271D" w14:textId="77777777" w:rsidR="00093481" w:rsidRDefault="00093481">
    <w:pPr>
      <w:rPr>
        <w:rFonts w:ascii="Arial" w:eastAsia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8301A"/>
    <w:multiLevelType w:val="multilevel"/>
    <w:tmpl w:val="3A1480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481"/>
    <w:rsid w:val="00093481"/>
    <w:rsid w:val="00D8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CF6C4"/>
  <w15:docId w15:val="{CFB875C7-BA34-47EA-9178-558C114F6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/>
      <w:outlineLvl w:val="0"/>
    </w:pPr>
    <w:rPr>
      <w:rFonts w:ascii="Arial" w:eastAsia="Arial" w:hAnsi="Arial" w:cs="Arial"/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1"/>
    </w:pPr>
    <w:rPr>
      <w:rFonts w:ascii="Arial" w:eastAsia="Arial" w:hAnsi="Arial" w:cs="Arial"/>
      <w:b/>
      <w:bCs/>
      <w:color w:val="000000"/>
      <w:sz w:val="40"/>
      <w:szCs w:val="4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ascii="Arial" w:eastAsia="Arial" w:hAnsi="Arial" w:cs="Arial"/>
      <w:b/>
      <w:bCs/>
      <w:i/>
      <w:iCs/>
      <w:color w:val="000000"/>
      <w:sz w:val="36"/>
      <w:szCs w:val="3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120"/>
    </w:pPr>
    <w:rPr>
      <w:rFonts w:ascii="Liberation Sans" w:eastAsia="Liberation Sans" w:hAnsi="Liberation Sans" w:cs="Liberation Sans"/>
      <w:color w:val="000000"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Liberation Serif" w:eastAsia="Liberation Serif" w:hAnsi="Liberation Serif" w:cs="Liberation Serif"/>
      <w:i/>
      <w:iCs/>
      <w:color w:val="444444"/>
      <w:sz w:val="52"/>
      <w:szCs w:val="52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80B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0BEB"/>
  </w:style>
  <w:style w:type="paragraph" w:styleId="Rodap">
    <w:name w:val="footer"/>
    <w:basedOn w:val="Normal"/>
    <w:link w:val="RodapChar"/>
    <w:uiPriority w:val="99"/>
    <w:unhideWhenUsed/>
    <w:rsid w:val="00D80B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0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portal.tcu.gov.br/data/files/0F/A3/1D/0E/64A1F6107AD96FE6F18818A8/Gestao_riscos_avaliacao_maturidade.pdf" TargetMode="External"/><Relationship Id="rId1" Type="http://schemas.openxmlformats.org/officeDocument/2006/relationships/hyperlink" Target="https://wordpress.sea.sc.gov.br/site.cge/wp-content/uploads/2023/08/REFERENCIAL-DE-PREVENCAO-A-FRAUDE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720</Words>
  <Characters>3891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Hoffmann Vilvert</dc:creator>
  <cp:lastModifiedBy>Sabrina Hoffmann Vilvert</cp:lastModifiedBy>
  <cp:revision>2</cp:revision>
  <dcterms:created xsi:type="dcterms:W3CDTF">2026-08-10T19:30:00Z</dcterms:created>
  <dcterms:modified xsi:type="dcterms:W3CDTF">2026-08-10T19:30:00Z</dcterms:modified>
</cp:coreProperties>
</file>